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F8ACF" w14:textId="77777777" w:rsidR="00D764EA" w:rsidRPr="00A967E2" w:rsidRDefault="00D764EA" w:rsidP="00313DE5">
      <w:pPr>
        <w:pStyle w:val="Titre1"/>
        <w:spacing w:before="0" w:after="0" w:line="240" w:lineRule="auto"/>
        <w:ind w:left="0"/>
        <w:rPr>
          <w:rFonts w:ascii="Times New Roman" w:hAnsi="Times New Roman"/>
          <w:color w:val="auto"/>
          <w:sz w:val="36"/>
          <w:lang w:val="en-US"/>
        </w:rPr>
      </w:pPr>
      <w:bookmarkStart w:id="0" w:name="_GoBack"/>
      <w:bookmarkEnd w:id="0"/>
      <w:r w:rsidRPr="00A967E2">
        <w:rPr>
          <w:rFonts w:ascii="Times New Roman" w:hAnsi="Times New Roman"/>
          <w:color w:val="auto"/>
          <w:sz w:val="36"/>
          <w:lang w:val="en-US"/>
        </w:rPr>
        <w:t>Overcoming Professionals’ Challenging Experience</w:t>
      </w:r>
      <w:r w:rsidR="002E5B2E" w:rsidRPr="00A967E2">
        <w:rPr>
          <w:rFonts w:ascii="Times New Roman" w:hAnsi="Times New Roman"/>
          <w:color w:val="auto"/>
          <w:sz w:val="36"/>
          <w:lang w:val="en-US"/>
        </w:rPr>
        <w:t>s</w:t>
      </w:r>
      <w:r w:rsidRPr="00A967E2">
        <w:rPr>
          <w:rFonts w:ascii="Times New Roman" w:hAnsi="Times New Roman"/>
          <w:color w:val="auto"/>
          <w:sz w:val="36"/>
          <w:lang w:val="en-US"/>
        </w:rPr>
        <w:t xml:space="preserve"> to Promote a Trustful Therapeutic Alliance in Addiction Treatment: a Qualitative Study</w:t>
      </w:r>
    </w:p>
    <w:p w14:paraId="1CAD0131" w14:textId="77777777" w:rsidR="00D477C3" w:rsidRPr="00A967E2" w:rsidRDefault="00D477C3" w:rsidP="000E1E02">
      <w:pPr>
        <w:rPr>
          <w:lang w:val="en-US"/>
        </w:rPr>
      </w:pPr>
    </w:p>
    <w:p w14:paraId="34136E0C" w14:textId="77777777" w:rsidR="00A4774D" w:rsidRPr="00A967E2" w:rsidRDefault="00A4774D" w:rsidP="000E1E02">
      <w:pPr>
        <w:rPr>
          <w:lang w:val="en-US"/>
        </w:rPr>
      </w:pPr>
    </w:p>
    <w:p w14:paraId="68719381" w14:textId="77777777" w:rsidR="00D477C3" w:rsidRPr="00A967E2" w:rsidRDefault="00D477C3" w:rsidP="000E1E02">
      <w:pPr>
        <w:rPr>
          <w:lang w:val="en-US"/>
        </w:rPr>
      </w:pPr>
    </w:p>
    <w:p w14:paraId="6834B133" w14:textId="77777777" w:rsidR="00D477C3" w:rsidRPr="00A967E2" w:rsidRDefault="00D477C3" w:rsidP="000E1E02">
      <w:pPr>
        <w:rPr>
          <w:lang w:val="en-US"/>
        </w:rPr>
      </w:pPr>
      <w:r w:rsidRPr="00A967E2">
        <w:rPr>
          <w:lang w:val="en-US"/>
        </w:rPr>
        <w:t>Aymeric REYRE</w:t>
      </w:r>
      <w:r w:rsidR="000C494C" w:rsidRPr="00A967E2">
        <w:rPr>
          <w:vertAlign w:val="superscript"/>
          <w:lang w:val="en-US"/>
        </w:rPr>
        <w:t>a,b,c</w:t>
      </w:r>
      <w:r w:rsidRPr="00A967E2">
        <w:rPr>
          <w:lang w:val="en-US"/>
        </w:rPr>
        <w:t>, Raphaël JEANNIN</w:t>
      </w:r>
      <w:r w:rsidR="000C494C" w:rsidRPr="00A967E2">
        <w:rPr>
          <w:vertAlign w:val="superscript"/>
          <w:lang w:val="en-US"/>
        </w:rPr>
        <w:t>a</w:t>
      </w:r>
      <w:r w:rsidRPr="00A967E2">
        <w:rPr>
          <w:lang w:val="en-US"/>
        </w:rPr>
        <w:t>, Myriam LARGUECHE</w:t>
      </w:r>
      <w:r w:rsidR="000C494C" w:rsidRPr="00A967E2">
        <w:rPr>
          <w:vertAlign w:val="superscript"/>
          <w:lang w:val="en-US"/>
        </w:rPr>
        <w:t>d</w:t>
      </w:r>
      <w:r w:rsidRPr="00A967E2">
        <w:rPr>
          <w:lang w:val="en-US"/>
        </w:rPr>
        <w:t>, Marie Rose MORO</w:t>
      </w:r>
      <w:r w:rsidR="000C494C" w:rsidRPr="00A967E2">
        <w:rPr>
          <w:vertAlign w:val="superscript"/>
          <w:lang w:val="en-US"/>
        </w:rPr>
        <w:t>b,e</w:t>
      </w:r>
      <w:r w:rsidRPr="00A967E2">
        <w:rPr>
          <w:lang w:val="en-US"/>
        </w:rPr>
        <w:t>, Thierry BAUBET</w:t>
      </w:r>
      <w:r w:rsidR="000C494C" w:rsidRPr="00A967E2">
        <w:rPr>
          <w:vertAlign w:val="superscript"/>
          <w:lang w:val="en-US"/>
        </w:rPr>
        <w:t>a,b</w:t>
      </w:r>
      <w:r w:rsidRPr="00A967E2">
        <w:rPr>
          <w:lang w:val="en-US"/>
        </w:rPr>
        <w:t>, Olivier TAIEB</w:t>
      </w:r>
      <w:r w:rsidR="000C494C" w:rsidRPr="00A967E2">
        <w:rPr>
          <w:vertAlign w:val="superscript"/>
          <w:lang w:val="en-US"/>
        </w:rPr>
        <w:t>a,b</w:t>
      </w:r>
    </w:p>
    <w:p w14:paraId="487EDC9A" w14:textId="77777777" w:rsidR="00D477C3" w:rsidRPr="00A967E2" w:rsidRDefault="00D477C3" w:rsidP="000E1E02">
      <w:pPr>
        <w:rPr>
          <w:lang w:val="en-US"/>
        </w:rPr>
      </w:pPr>
    </w:p>
    <w:p w14:paraId="45E1C913" w14:textId="77777777" w:rsidR="00D477C3" w:rsidRPr="00A967E2" w:rsidRDefault="00D477C3" w:rsidP="000E1E02">
      <w:pPr>
        <w:rPr>
          <w:lang w:val="en-US"/>
        </w:rPr>
      </w:pPr>
    </w:p>
    <w:p w14:paraId="01EBC289" w14:textId="77777777" w:rsidR="00D477C3" w:rsidRPr="00A967E2" w:rsidRDefault="00D477C3" w:rsidP="00C41580">
      <w:pPr>
        <w:jc w:val="left"/>
        <w:rPr>
          <w:lang w:val="en-US"/>
        </w:rPr>
      </w:pPr>
    </w:p>
    <w:p w14:paraId="4C92B312" w14:textId="77777777" w:rsidR="00D477C3" w:rsidRPr="00A967E2" w:rsidRDefault="000C494C" w:rsidP="00C41580">
      <w:pPr>
        <w:jc w:val="left"/>
        <w:rPr>
          <w:lang w:val="en-US"/>
        </w:rPr>
      </w:pPr>
      <w:r w:rsidRPr="00A967E2">
        <w:rPr>
          <w:vertAlign w:val="superscript"/>
          <w:lang w:val="en-US"/>
        </w:rPr>
        <w:t xml:space="preserve">a </w:t>
      </w:r>
      <w:r w:rsidR="00D477C3" w:rsidRPr="00A967E2">
        <w:rPr>
          <w:lang w:val="en-US"/>
        </w:rPr>
        <w:t xml:space="preserve">APHP-Avicenne University Hospital, Department of Psychiatry and Addictology, Paris 13 SPC University, </w:t>
      </w:r>
      <w:r w:rsidR="00B60BB7" w:rsidRPr="00A967E2">
        <w:rPr>
          <w:lang w:val="en-US"/>
        </w:rPr>
        <w:t xml:space="preserve">125 rue de Stalingrad, 93000, </w:t>
      </w:r>
      <w:r w:rsidR="00D477C3" w:rsidRPr="00A967E2">
        <w:rPr>
          <w:lang w:val="en-US"/>
        </w:rPr>
        <w:t>Bobigny, France</w:t>
      </w:r>
    </w:p>
    <w:p w14:paraId="32ECA750" w14:textId="77777777" w:rsidR="00D477C3" w:rsidRPr="00A967E2" w:rsidRDefault="00D477C3" w:rsidP="00C41580">
      <w:pPr>
        <w:jc w:val="left"/>
        <w:rPr>
          <w:lang w:val="en-US"/>
        </w:rPr>
      </w:pPr>
    </w:p>
    <w:p w14:paraId="3BDB7683" w14:textId="77777777" w:rsidR="00D477C3" w:rsidRPr="00A967E2" w:rsidRDefault="000C494C" w:rsidP="00C41580">
      <w:pPr>
        <w:jc w:val="left"/>
      </w:pPr>
      <w:r w:rsidRPr="00A967E2">
        <w:rPr>
          <w:vertAlign w:val="superscript"/>
        </w:rPr>
        <w:t xml:space="preserve">b </w:t>
      </w:r>
      <w:r w:rsidR="00D477C3" w:rsidRPr="00A967E2">
        <w:t>CESP, INSERM U1178,</w:t>
      </w:r>
      <w:r w:rsidR="00B60BB7" w:rsidRPr="00A967E2">
        <w:t xml:space="preserve"> 12 Avenue Paul Vaillant Couturier, 94800,</w:t>
      </w:r>
      <w:r w:rsidR="00D477C3" w:rsidRPr="00A967E2">
        <w:t xml:space="preserve"> Villejuif, France</w:t>
      </w:r>
    </w:p>
    <w:p w14:paraId="6D5E603F" w14:textId="77777777" w:rsidR="00D477C3" w:rsidRPr="00A967E2" w:rsidRDefault="00D477C3" w:rsidP="00C41580">
      <w:pPr>
        <w:jc w:val="left"/>
      </w:pPr>
    </w:p>
    <w:p w14:paraId="589F36DD" w14:textId="77777777" w:rsidR="00D477C3" w:rsidRPr="00A967E2" w:rsidRDefault="000C494C" w:rsidP="00C41580">
      <w:pPr>
        <w:jc w:val="left"/>
      </w:pPr>
      <w:r w:rsidRPr="00A967E2">
        <w:rPr>
          <w:vertAlign w:val="superscript"/>
        </w:rPr>
        <w:t xml:space="preserve">c </w:t>
      </w:r>
      <w:r w:rsidR="00D477C3" w:rsidRPr="00A967E2">
        <w:t xml:space="preserve">Ile-de-France Regional Center for Bioethics, </w:t>
      </w:r>
      <w:r w:rsidR="00B60BB7" w:rsidRPr="00A967E2">
        <w:t xml:space="preserve">1 rue Claude Vellefaux, 75010, </w:t>
      </w:r>
      <w:r w:rsidR="00D477C3" w:rsidRPr="00A967E2">
        <w:t>Paris, France</w:t>
      </w:r>
    </w:p>
    <w:p w14:paraId="6F089E5D" w14:textId="77777777" w:rsidR="00D477C3" w:rsidRPr="00A967E2" w:rsidRDefault="00D477C3" w:rsidP="00C41580">
      <w:pPr>
        <w:jc w:val="left"/>
      </w:pPr>
    </w:p>
    <w:p w14:paraId="38B04D12" w14:textId="77777777" w:rsidR="008C543F" w:rsidRPr="00A967E2" w:rsidRDefault="000C494C" w:rsidP="00C41580">
      <w:pPr>
        <w:jc w:val="left"/>
      </w:pPr>
      <w:r w:rsidRPr="00A967E2">
        <w:rPr>
          <w:vertAlign w:val="superscript"/>
        </w:rPr>
        <w:t xml:space="preserve">d </w:t>
      </w:r>
      <w:r w:rsidR="00342EAE" w:rsidRPr="00A967E2">
        <w:t xml:space="preserve">Roger Prévot Psychiatric Hospital, Department of Psychiatry, </w:t>
      </w:r>
      <w:r w:rsidR="00612FCC" w:rsidRPr="00A967E2">
        <w:t>5 avenue du Docteur Fleming, 92600, Asnières sur Seine</w:t>
      </w:r>
      <w:r w:rsidR="00342EAE" w:rsidRPr="00A967E2">
        <w:t>, France</w:t>
      </w:r>
    </w:p>
    <w:p w14:paraId="5E898BF8" w14:textId="77777777" w:rsidR="008C543F" w:rsidRPr="00A967E2" w:rsidRDefault="008C543F" w:rsidP="00C41580">
      <w:pPr>
        <w:jc w:val="left"/>
      </w:pPr>
    </w:p>
    <w:p w14:paraId="5DCBA087" w14:textId="77777777" w:rsidR="00D477C3" w:rsidRPr="00A967E2" w:rsidRDefault="000C494C" w:rsidP="00C41580">
      <w:pPr>
        <w:jc w:val="left"/>
        <w:rPr>
          <w:lang w:val="en-US"/>
        </w:rPr>
      </w:pPr>
      <w:r w:rsidRPr="00A967E2">
        <w:rPr>
          <w:vertAlign w:val="superscript"/>
          <w:lang w:val="en-US"/>
        </w:rPr>
        <w:t xml:space="preserve">e </w:t>
      </w:r>
      <w:r w:rsidR="00D477C3" w:rsidRPr="00A967E2">
        <w:rPr>
          <w:lang w:val="en-US"/>
        </w:rPr>
        <w:t xml:space="preserve">APHP-Cochin University Hospital, Department of Psychiatry, Paris 5 SPC University, </w:t>
      </w:r>
      <w:r w:rsidR="00612FCC" w:rsidRPr="00A967E2">
        <w:rPr>
          <w:lang w:val="en-US"/>
        </w:rPr>
        <w:t xml:space="preserve">27 Rue du Faubourg Saint-Jacques, 75014, </w:t>
      </w:r>
      <w:r w:rsidR="00D477C3" w:rsidRPr="00A967E2">
        <w:rPr>
          <w:lang w:val="en-US"/>
        </w:rPr>
        <w:t>Paris, France</w:t>
      </w:r>
    </w:p>
    <w:p w14:paraId="67DA4969" w14:textId="77777777" w:rsidR="00D477C3" w:rsidRPr="00A967E2" w:rsidRDefault="00D477C3" w:rsidP="000E1E02">
      <w:pPr>
        <w:rPr>
          <w:lang w:val="en-US"/>
        </w:rPr>
      </w:pPr>
    </w:p>
    <w:p w14:paraId="3C3F3057" w14:textId="77777777" w:rsidR="00D477C3" w:rsidRPr="00A967E2" w:rsidRDefault="00D477C3" w:rsidP="000E1E02">
      <w:pPr>
        <w:rPr>
          <w:lang w:val="en-US"/>
        </w:rPr>
      </w:pPr>
    </w:p>
    <w:p w14:paraId="5F2E425C" w14:textId="77777777" w:rsidR="00D477C3" w:rsidRPr="00A967E2" w:rsidRDefault="00D477C3" w:rsidP="00456369">
      <w:pPr>
        <w:rPr>
          <w:b/>
          <w:lang w:val="en-US"/>
        </w:rPr>
      </w:pPr>
      <w:r w:rsidRPr="00A967E2">
        <w:rPr>
          <w:b/>
          <w:lang w:val="en-US"/>
        </w:rPr>
        <w:t>Corresponding author</w:t>
      </w:r>
    </w:p>
    <w:p w14:paraId="0CB4AB93" w14:textId="77777777" w:rsidR="00D477C3" w:rsidRPr="00A967E2" w:rsidRDefault="00D477C3" w:rsidP="00456369">
      <w:pPr>
        <w:rPr>
          <w:b/>
          <w:lang w:val="en-US"/>
        </w:rPr>
      </w:pPr>
      <w:r w:rsidRPr="00A967E2">
        <w:rPr>
          <w:lang w:val="en-US"/>
        </w:rPr>
        <w:t>Aymeric Reyre, MD PhD</w:t>
      </w:r>
    </w:p>
    <w:p w14:paraId="0A26EC50" w14:textId="77777777" w:rsidR="00D477C3" w:rsidRPr="00A967E2" w:rsidRDefault="00D477C3" w:rsidP="00456369">
      <w:r w:rsidRPr="00A967E2">
        <w:t>APHP (Assistance Publique – Hôpitaux de Paris)</w:t>
      </w:r>
    </w:p>
    <w:p w14:paraId="12447E99" w14:textId="77777777" w:rsidR="00D477C3" w:rsidRPr="00A967E2" w:rsidRDefault="00D477C3" w:rsidP="00456369">
      <w:r w:rsidRPr="00A967E2">
        <w:t>Avicenne University Hospital</w:t>
      </w:r>
    </w:p>
    <w:p w14:paraId="68B97CA3" w14:textId="77777777" w:rsidR="00D477C3" w:rsidRPr="00A967E2" w:rsidRDefault="00D477C3" w:rsidP="00456369">
      <w:r w:rsidRPr="00A967E2">
        <w:t>125, rue de Stalingrad</w:t>
      </w:r>
    </w:p>
    <w:p w14:paraId="2EEF56E0" w14:textId="77777777" w:rsidR="00D477C3" w:rsidRPr="00A967E2" w:rsidRDefault="00D477C3" w:rsidP="00456369">
      <w:r w:rsidRPr="00A967E2">
        <w:t>93000 Bobigny</w:t>
      </w:r>
    </w:p>
    <w:p w14:paraId="2EE4AB2A" w14:textId="77777777" w:rsidR="00D477C3" w:rsidRPr="00A967E2" w:rsidRDefault="00D477C3" w:rsidP="00456369">
      <w:r w:rsidRPr="00A967E2">
        <w:t>FRANCE</w:t>
      </w:r>
    </w:p>
    <w:p w14:paraId="1587314B" w14:textId="77777777" w:rsidR="00D477C3" w:rsidRPr="00A967E2" w:rsidRDefault="00D477C3" w:rsidP="00456369">
      <w:r w:rsidRPr="00A967E2">
        <w:t>+33 6 60 50 84 41</w:t>
      </w:r>
    </w:p>
    <w:p w14:paraId="7E7AC536" w14:textId="77777777" w:rsidR="00D477C3" w:rsidRPr="00A967E2" w:rsidRDefault="00D477C3" w:rsidP="00456369">
      <w:r w:rsidRPr="00A967E2">
        <w:t>aymeric.reyre@aphp.fr</w:t>
      </w:r>
    </w:p>
    <w:p w14:paraId="46ECA6F2" w14:textId="77777777" w:rsidR="00D477C3" w:rsidRPr="00A967E2" w:rsidRDefault="00D477C3" w:rsidP="000E1E02"/>
    <w:p w14:paraId="7FCD7557" w14:textId="77777777" w:rsidR="00D477C3" w:rsidRPr="00A967E2" w:rsidRDefault="00302C69" w:rsidP="000E1E02">
      <w:pPr>
        <w:rPr>
          <w:b/>
        </w:rPr>
      </w:pPr>
      <w:r w:rsidRPr="00A967E2">
        <w:rPr>
          <w:b/>
        </w:rPr>
        <w:t>Authors e-mail addresses</w:t>
      </w:r>
    </w:p>
    <w:p w14:paraId="081B8C3C" w14:textId="77777777" w:rsidR="00302C69" w:rsidRPr="00A967E2" w:rsidRDefault="00302C69" w:rsidP="000E1E02">
      <w:r w:rsidRPr="00A967E2">
        <w:t xml:space="preserve">AR: </w:t>
      </w:r>
      <w:hyperlink r:id="rId7" w:history="1">
        <w:r w:rsidRPr="00A967E2">
          <w:rPr>
            <w:rStyle w:val="Lienhypertexte"/>
          </w:rPr>
          <w:t>aymeric.reyre@aphp.fr</w:t>
        </w:r>
      </w:hyperlink>
    </w:p>
    <w:p w14:paraId="23DF9691" w14:textId="77777777" w:rsidR="00302C69" w:rsidRPr="00A967E2" w:rsidRDefault="00302C69" w:rsidP="000E1E02">
      <w:r w:rsidRPr="00A967E2">
        <w:t xml:space="preserve">RJ: </w:t>
      </w:r>
      <w:hyperlink r:id="rId8" w:history="1">
        <w:r w:rsidRPr="00A967E2">
          <w:rPr>
            <w:rStyle w:val="Lienhypertexte"/>
          </w:rPr>
          <w:t>raphael.jeannin@aphp.fr</w:t>
        </w:r>
      </w:hyperlink>
    </w:p>
    <w:p w14:paraId="539FF810" w14:textId="77777777" w:rsidR="00302C69" w:rsidRPr="00A967E2" w:rsidRDefault="00302C69" w:rsidP="00302C69">
      <w:pPr>
        <w:rPr>
          <w:szCs w:val="24"/>
        </w:rPr>
      </w:pPr>
      <w:r w:rsidRPr="00A967E2">
        <w:lastRenderedPageBreak/>
        <w:t xml:space="preserve">ML: </w:t>
      </w:r>
      <w:hyperlink r:id="rId9" w:history="1">
        <w:r w:rsidRPr="00A967E2">
          <w:rPr>
            <w:rStyle w:val="Lienhypertexte"/>
          </w:rPr>
          <w:t>myriamlargueche@gmail.com</w:t>
        </w:r>
      </w:hyperlink>
    </w:p>
    <w:p w14:paraId="3AFC7147" w14:textId="77777777" w:rsidR="00302C69" w:rsidRPr="00A967E2" w:rsidRDefault="00302C69" w:rsidP="000E1E02">
      <w:pPr>
        <w:rPr>
          <w:lang w:val="en-US"/>
        </w:rPr>
      </w:pPr>
      <w:r w:rsidRPr="00A967E2">
        <w:rPr>
          <w:lang w:val="en-US"/>
        </w:rPr>
        <w:t xml:space="preserve">MRM: </w:t>
      </w:r>
      <w:hyperlink r:id="rId10" w:history="1">
        <w:r w:rsidR="00462089" w:rsidRPr="00A967E2">
          <w:rPr>
            <w:rStyle w:val="Lienhypertexte"/>
            <w:lang w:val="en-US"/>
          </w:rPr>
          <w:t>marie-rose.moro@aphp.fr</w:t>
        </w:r>
      </w:hyperlink>
    </w:p>
    <w:p w14:paraId="0192871D" w14:textId="77777777" w:rsidR="00462089" w:rsidRPr="00A967E2" w:rsidRDefault="00462089" w:rsidP="000E1E02">
      <w:pPr>
        <w:rPr>
          <w:lang w:val="en-US"/>
        </w:rPr>
      </w:pPr>
      <w:r w:rsidRPr="00A967E2">
        <w:rPr>
          <w:lang w:val="en-US"/>
        </w:rPr>
        <w:t xml:space="preserve">TB: </w:t>
      </w:r>
      <w:hyperlink r:id="rId11" w:history="1">
        <w:r w:rsidRPr="00A967E2">
          <w:rPr>
            <w:rStyle w:val="Lienhypertexte"/>
            <w:lang w:val="en-US"/>
          </w:rPr>
          <w:t>thierry.baubet@aphp.fr</w:t>
        </w:r>
      </w:hyperlink>
    </w:p>
    <w:p w14:paraId="6D562099" w14:textId="77777777" w:rsidR="00462089" w:rsidRPr="00A967E2" w:rsidRDefault="00462089" w:rsidP="000E1E02">
      <w:pPr>
        <w:rPr>
          <w:lang w:val="en-US"/>
        </w:rPr>
      </w:pPr>
      <w:r w:rsidRPr="00A967E2">
        <w:rPr>
          <w:lang w:val="en-US"/>
        </w:rPr>
        <w:t xml:space="preserve">OT: </w:t>
      </w:r>
      <w:hyperlink r:id="rId12" w:history="1">
        <w:r w:rsidRPr="00A967E2">
          <w:rPr>
            <w:rStyle w:val="Lienhypertexte"/>
            <w:lang w:val="en-US"/>
          </w:rPr>
          <w:t>olivier.taieb@aphp.fr</w:t>
        </w:r>
      </w:hyperlink>
    </w:p>
    <w:p w14:paraId="1C2D8F36" w14:textId="77777777" w:rsidR="00302C69" w:rsidRPr="00A967E2" w:rsidRDefault="00302C69" w:rsidP="000E1E02">
      <w:pPr>
        <w:rPr>
          <w:lang w:val="en-US"/>
        </w:rPr>
      </w:pPr>
    </w:p>
    <w:p w14:paraId="1ADBD2C7" w14:textId="77777777" w:rsidR="0054113D" w:rsidRPr="00A967E2" w:rsidRDefault="0054113D">
      <w:pPr>
        <w:jc w:val="left"/>
        <w:rPr>
          <w:lang w:val="en-US"/>
        </w:rPr>
      </w:pPr>
      <w:r w:rsidRPr="00A967E2">
        <w:rPr>
          <w:lang w:val="en-US"/>
        </w:rPr>
        <w:br w:type="page"/>
      </w:r>
    </w:p>
    <w:p w14:paraId="7E31CCB1" w14:textId="77777777" w:rsidR="00D477C3" w:rsidRPr="00A967E2" w:rsidRDefault="00D477C3" w:rsidP="005B2C9D">
      <w:pPr>
        <w:pStyle w:val="Titre3"/>
        <w:rPr>
          <w:rFonts w:ascii="Times New Roman" w:hAnsi="Times New Roman"/>
          <w:color w:val="auto"/>
          <w:lang w:val="en-US"/>
        </w:rPr>
      </w:pPr>
      <w:r w:rsidRPr="00A967E2">
        <w:rPr>
          <w:rFonts w:ascii="Times New Roman" w:hAnsi="Times New Roman"/>
          <w:color w:val="auto"/>
          <w:lang w:val="en-US"/>
        </w:rPr>
        <w:lastRenderedPageBreak/>
        <w:t>Abstract</w:t>
      </w:r>
    </w:p>
    <w:p w14:paraId="5786AF8A" w14:textId="77777777" w:rsidR="00D477C3" w:rsidRPr="00A967E2" w:rsidRDefault="00D477C3" w:rsidP="0027415A">
      <w:pPr>
        <w:spacing w:line="360" w:lineRule="auto"/>
        <w:rPr>
          <w:b/>
          <w:lang w:val="en-US"/>
        </w:rPr>
      </w:pPr>
      <w:r w:rsidRPr="00A967E2">
        <w:rPr>
          <w:b/>
          <w:lang w:val="en-US"/>
        </w:rPr>
        <w:t>Background</w:t>
      </w:r>
      <w:r w:rsidR="00B22C0E" w:rsidRPr="00A967E2">
        <w:rPr>
          <w:b/>
          <w:lang w:val="en-US"/>
        </w:rPr>
        <w:t xml:space="preserve"> and aims</w:t>
      </w:r>
    </w:p>
    <w:p w14:paraId="65092A1B" w14:textId="77777777" w:rsidR="00D477C3" w:rsidRPr="00A967E2" w:rsidRDefault="00115A33" w:rsidP="0027415A">
      <w:pPr>
        <w:spacing w:line="360" w:lineRule="auto"/>
        <w:rPr>
          <w:lang w:val="en-US"/>
        </w:rPr>
      </w:pPr>
      <w:r w:rsidRPr="00A967E2">
        <w:rPr>
          <w:lang w:val="en-US"/>
        </w:rPr>
        <w:t>A good therapeutic alliance play</w:t>
      </w:r>
      <w:r w:rsidR="00332199" w:rsidRPr="00A967E2">
        <w:rPr>
          <w:lang w:val="en-US"/>
        </w:rPr>
        <w:t>s</w:t>
      </w:r>
      <w:r w:rsidRPr="00A967E2">
        <w:rPr>
          <w:lang w:val="en-US"/>
        </w:rPr>
        <w:t xml:space="preserve"> a major role in the healing process. </w:t>
      </w:r>
      <w:r w:rsidR="00D477C3" w:rsidRPr="00A967E2">
        <w:rPr>
          <w:lang w:val="en-US"/>
        </w:rPr>
        <w:t>Professionals working in addiction treatment report high levels of psychological distress related to work</w:t>
      </w:r>
      <w:r w:rsidR="004C47A3" w:rsidRPr="00A967E2">
        <w:rPr>
          <w:lang w:val="en-US"/>
        </w:rPr>
        <w:t xml:space="preserve"> and t</w:t>
      </w:r>
      <w:r w:rsidR="00D477C3" w:rsidRPr="00A967E2">
        <w:rPr>
          <w:lang w:val="en-US"/>
        </w:rPr>
        <w:t xml:space="preserve">his may challenge the establishment of a trustful </w:t>
      </w:r>
      <w:r w:rsidRPr="00A967E2">
        <w:rPr>
          <w:lang w:val="en-US"/>
        </w:rPr>
        <w:t>therapeutic alliance</w:t>
      </w:r>
      <w:r w:rsidR="00083797" w:rsidRPr="00A967E2">
        <w:rPr>
          <w:lang w:val="en-US"/>
        </w:rPr>
        <w:t>,</w:t>
      </w:r>
      <w:r w:rsidR="00D477C3" w:rsidRPr="00A967E2">
        <w:rPr>
          <w:lang w:val="en-US"/>
        </w:rPr>
        <w:t xml:space="preserve"> and lead to a loss of </w:t>
      </w:r>
      <w:r w:rsidR="005C121F" w:rsidRPr="00A967E2">
        <w:rPr>
          <w:lang w:val="en-US"/>
        </w:rPr>
        <w:t xml:space="preserve">care </w:t>
      </w:r>
      <w:r w:rsidR="00D477C3" w:rsidRPr="00A967E2">
        <w:rPr>
          <w:lang w:val="en-US"/>
        </w:rPr>
        <w:t xml:space="preserve">quality provided to </w:t>
      </w:r>
      <w:r w:rsidR="00624D64" w:rsidRPr="00A967E2">
        <w:rPr>
          <w:lang w:val="en-US"/>
        </w:rPr>
        <w:t>service users</w:t>
      </w:r>
      <w:r w:rsidR="00D477C3" w:rsidRPr="00A967E2">
        <w:rPr>
          <w:lang w:val="en-US"/>
        </w:rPr>
        <w:t>.</w:t>
      </w:r>
      <w:r w:rsidR="00B22C0E" w:rsidRPr="00A967E2">
        <w:rPr>
          <w:lang w:val="en-US"/>
        </w:rPr>
        <w:t xml:space="preserve"> </w:t>
      </w:r>
      <w:r w:rsidR="005073C9" w:rsidRPr="00A967E2">
        <w:rPr>
          <w:lang w:val="en-US"/>
        </w:rPr>
        <w:t>The purpose of this study was</w:t>
      </w:r>
      <w:r w:rsidRPr="00A967E2">
        <w:rPr>
          <w:lang w:val="en-US"/>
        </w:rPr>
        <w:t xml:space="preserve"> to </w:t>
      </w:r>
      <w:r w:rsidR="00EE2FB0" w:rsidRPr="00A967E2">
        <w:rPr>
          <w:lang w:val="en-US"/>
        </w:rPr>
        <w:t>investigate</w:t>
      </w:r>
      <w:r w:rsidR="00ED1BCB" w:rsidRPr="00A967E2">
        <w:rPr>
          <w:lang w:val="en-US"/>
        </w:rPr>
        <w:t xml:space="preserve"> </w:t>
      </w:r>
      <w:r w:rsidRPr="00A967E2">
        <w:rPr>
          <w:lang w:val="en-US"/>
        </w:rPr>
        <w:t>the experience of specialized professionals</w:t>
      </w:r>
      <w:r w:rsidR="00ED1BCB" w:rsidRPr="00A967E2">
        <w:rPr>
          <w:lang w:val="en-US"/>
        </w:rPr>
        <w:t>,</w:t>
      </w:r>
      <w:r w:rsidRPr="00A967E2">
        <w:rPr>
          <w:lang w:val="en-US"/>
        </w:rPr>
        <w:t xml:space="preserve"> its </w:t>
      </w:r>
      <w:r w:rsidR="00ED1BCB" w:rsidRPr="00A967E2">
        <w:rPr>
          <w:lang w:val="en-US"/>
        </w:rPr>
        <w:t>effects on</w:t>
      </w:r>
      <w:r w:rsidRPr="00A967E2">
        <w:rPr>
          <w:lang w:val="en-US"/>
        </w:rPr>
        <w:t xml:space="preserve"> trust and the therapeutic alliance</w:t>
      </w:r>
      <w:r w:rsidR="00754AEF" w:rsidRPr="00A967E2">
        <w:rPr>
          <w:lang w:val="en-US"/>
        </w:rPr>
        <w:t>,</w:t>
      </w:r>
      <w:r w:rsidR="00ED1BCB" w:rsidRPr="00A967E2">
        <w:rPr>
          <w:lang w:val="en-US"/>
        </w:rPr>
        <w:t xml:space="preserve"> and the means to restore </w:t>
      </w:r>
      <w:r w:rsidR="009F50C1" w:rsidRPr="00A967E2">
        <w:rPr>
          <w:lang w:val="en-US"/>
        </w:rPr>
        <w:t>them</w:t>
      </w:r>
      <w:r w:rsidRPr="00A967E2">
        <w:rPr>
          <w:lang w:val="en-US"/>
        </w:rPr>
        <w:t>.</w:t>
      </w:r>
    </w:p>
    <w:p w14:paraId="2BA13A02" w14:textId="77777777" w:rsidR="00D477C3" w:rsidRPr="00A967E2" w:rsidRDefault="00D477C3" w:rsidP="0027415A">
      <w:pPr>
        <w:spacing w:line="360" w:lineRule="auto"/>
        <w:rPr>
          <w:b/>
          <w:lang w:val="en-US"/>
        </w:rPr>
      </w:pPr>
      <w:r w:rsidRPr="00A967E2">
        <w:rPr>
          <w:b/>
          <w:lang w:val="en-US"/>
        </w:rPr>
        <w:t>Design</w:t>
      </w:r>
    </w:p>
    <w:p w14:paraId="633B1D4A" w14:textId="77777777" w:rsidR="00D477C3" w:rsidRPr="00A967E2" w:rsidRDefault="00D477C3" w:rsidP="0027415A">
      <w:pPr>
        <w:spacing w:line="360" w:lineRule="auto"/>
        <w:rPr>
          <w:lang w:val="en-US"/>
        </w:rPr>
      </w:pPr>
      <w:r w:rsidRPr="00A967E2">
        <w:rPr>
          <w:lang w:val="en-US"/>
        </w:rPr>
        <w:t>We conducted a qualitative study using a semi-structured questionnaire and a narrative tool. Discourse was extracted from focus groups and individual interviews and analyzed following the Interpretative Phenomenological Analysis method.</w:t>
      </w:r>
    </w:p>
    <w:p w14:paraId="6DDF936B" w14:textId="77777777" w:rsidR="00D477C3" w:rsidRPr="00A967E2" w:rsidRDefault="00D477C3" w:rsidP="0027415A">
      <w:pPr>
        <w:spacing w:line="360" w:lineRule="auto"/>
        <w:rPr>
          <w:b/>
          <w:lang w:val="en-US"/>
        </w:rPr>
      </w:pPr>
      <w:r w:rsidRPr="00A967E2">
        <w:rPr>
          <w:b/>
          <w:lang w:val="en-US"/>
        </w:rPr>
        <w:t>Participants</w:t>
      </w:r>
    </w:p>
    <w:p w14:paraId="35277385" w14:textId="77777777" w:rsidR="00D477C3" w:rsidRPr="00A967E2" w:rsidRDefault="0005639C" w:rsidP="0027415A">
      <w:pPr>
        <w:spacing w:line="360" w:lineRule="auto"/>
        <w:rPr>
          <w:lang w:val="en-US"/>
        </w:rPr>
      </w:pPr>
      <w:r w:rsidRPr="00A967E2">
        <w:rPr>
          <w:lang w:val="en-US"/>
        </w:rPr>
        <w:t>Twenty</w:t>
      </w:r>
      <w:r w:rsidR="00180A07" w:rsidRPr="00A967E2">
        <w:rPr>
          <w:lang w:val="en-US"/>
        </w:rPr>
        <w:t>-</w:t>
      </w:r>
      <w:r w:rsidRPr="00A967E2">
        <w:rPr>
          <w:lang w:val="en-US"/>
        </w:rPr>
        <w:t>six</w:t>
      </w:r>
      <w:r w:rsidR="00D477C3" w:rsidRPr="00A967E2">
        <w:rPr>
          <w:lang w:val="en-US"/>
        </w:rPr>
        <w:t xml:space="preserve"> professionals from </w:t>
      </w:r>
      <w:r w:rsidR="000C79D5" w:rsidRPr="00A967E2">
        <w:rPr>
          <w:lang w:val="en-US"/>
        </w:rPr>
        <w:t xml:space="preserve">three </w:t>
      </w:r>
      <w:r w:rsidR="00D477C3" w:rsidRPr="00A967E2">
        <w:rPr>
          <w:lang w:val="en-US"/>
        </w:rPr>
        <w:t>addiction treatment centers in the Paris area were interviewed.</w:t>
      </w:r>
    </w:p>
    <w:p w14:paraId="458794B3" w14:textId="77777777" w:rsidR="00D477C3" w:rsidRPr="00A967E2" w:rsidRDefault="00992FA5" w:rsidP="0027415A">
      <w:pPr>
        <w:spacing w:line="360" w:lineRule="auto"/>
        <w:rPr>
          <w:b/>
          <w:lang w:val="en-US"/>
        </w:rPr>
      </w:pPr>
      <w:r w:rsidRPr="00A967E2">
        <w:rPr>
          <w:b/>
          <w:lang w:val="en-US"/>
        </w:rPr>
        <w:t>Finding</w:t>
      </w:r>
      <w:r w:rsidR="00D477C3" w:rsidRPr="00A967E2">
        <w:rPr>
          <w:b/>
          <w:lang w:val="en-US"/>
        </w:rPr>
        <w:t>s</w:t>
      </w:r>
    </w:p>
    <w:p w14:paraId="7D6079A1" w14:textId="77777777" w:rsidR="00D477C3" w:rsidRPr="00A967E2" w:rsidRDefault="00D477C3" w:rsidP="0027415A">
      <w:pPr>
        <w:spacing w:line="360" w:lineRule="auto"/>
        <w:rPr>
          <w:lang w:val="en-US"/>
        </w:rPr>
      </w:pPr>
      <w:r w:rsidRPr="00A967E2">
        <w:rPr>
          <w:lang w:val="en-US"/>
        </w:rPr>
        <w:t xml:space="preserve">The difficulties weighing on the care </w:t>
      </w:r>
      <w:r w:rsidR="004C47A3" w:rsidRPr="00A967E2">
        <w:rPr>
          <w:lang w:val="en-US"/>
        </w:rPr>
        <w:t>alliance</w:t>
      </w:r>
      <w:r w:rsidRPr="00A967E2">
        <w:rPr>
          <w:lang w:val="en-US"/>
        </w:rPr>
        <w:t xml:space="preserve"> were described by the participants in terms of their nature, their effects and means to overcome them. Emotional drain leads to a climate of relational distrust and the temptation to desert or over-control patients. </w:t>
      </w:r>
      <w:r w:rsidR="0005639C" w:rsidRPr="00A967E2">
        <w:rPr>
          <w:lang w:val="en-US"/>
        </w:rPr>
        <w:t xml:space="preserve">Teambuilding, specific training and self-care </w:t>
      </w:r>
      <w:r w:rsidRPr="00A967E2">
        <w:rPr>
          <w:lang w:val="en-US"/>
        </w:rPr>
        <w:t xml:space="preserve">are viewed as means to restore a </w:t>
      </w:r>
      <w:r w:rsidR="00083797" w:rsidRPr="00A967E2">
        <w:rPr>
          <w:lang w:val="en-US"/>
        </w:rPr>
        <w:t>therapeutic</w:t>
      </w:r>
      <w:r w:rsidRPr="00A967E2">
        <w:rPr>
          <w:lang w:val="en-US"/>
        </w:rPr>
        <w:t xml:space="preserve"> </w:t>
      </w:r>
      <w:r w:rsidR="0005639C" w:rsidRPr="00A967E2">
        <w:rPr>
          <w:lang w:val="en-US"/>
        </w:rPr>
        <w:t>alliance</w:t>
      </w:r>
      <w:r w:rsidRPr="00A967E2">
        <w:rPr>
          <w:lang w:val="en-US"/>
        </w:rPr>
        <w:t xml:space="preserve"> based on </w:t>
      </w:r>
      <w:r w:rsidR="00E2174E" w:rsidRPr="00A967E2">
        <w:rPr>
          <w:lang w:val="en-US"/>
        </w:rPr>
        <w:t>an appropriate type of</w:t>
      </w:r>
      <w:r w:rsidRPr="00A967E2">
        <w:rPr>
          <w:lang w:val="en-US"/>
        </w:rPr>
        <w:t xml:space="preserve"> trust.</w:t>
      </w:r>
    </w:p>
    <w:p w14:paraId="79271730" w14:textId="77777777" w:rsidR="00D477C3" w:rsidRPr="00A967E2" w:rsidRDefault="000C0722" w:rsidP="0027415A">
      <w:pPr>
        <w:spacing w:line="360" w:lineRule="auto"/>
        <w:rPr>
          <w:b/>
          <w:lang w:val="en-US"/>
        </w:rPr>
      </w:pPr>
      <w:r w:rsidRPr="00A967E2">
        <w:rPr>
          <w:b/>
          <w:lang w:val="en-US"/>
        </w:rPr>
        <w:t>Conclusion</w:t>
      </w:r>
      <w:r w:rsidR="00992FA5" w:rsidRPr="00A967E2">
        <w:rPr>
          <w:b/>
          <w:lang w:val="en-US"/>
        </w:rPr>
        <w:t>s</w:t>
      </w:r>
    </w:p>
    <w:p w14:paraId="6BB17675" w14:textId="3649258E" w:rsidR="00D477C3" w:rsidRPr="00A967E2" w:rsidRDefault="00AB4B78" w:rsidP="00D17B34">
      <w:pPr>
        <w:spacing w:line="360" w:lineRule="auto"/>
        <w:rPr>
          <w:lang w:val="en-US"/>
        </w:rPr>
      </w:pPr>
      <w:r w:rsidRPr="00A967E2">
        <w:rPr>
          <w:lang w:val="en-US"/>
        </w:rPr>
        <w:t xml:space="preserve">Distrust deriving from </w:t>
      </w:r>
      <w:r w:rsidR="00235BAE" w:rsidRPr="00A967E2">
        <w:rPr>
          <w:lang w:val="en-US"/>
        </w:rPr>
        <w:t xml:space="preserve">professionals’ </w:t>
      </w:r>
      <w:r w:rsidRPr="00A967E2">
        <w:rPr>
          <w:lang w:val="en-US"/>
        </w:rPr>
        <w:t>challenging experience</w:t>
      </w:r>
      <w:r w:rsidR="00180A07" w:rsidRPr="00A967E2">
        <w:rPr>
          <w:lang w:val="en-US"/>
        </w:rPr>
        <w:t>s</w:t>
      </w:r>
      <w:r w:rsidRPr="00A967E2">
        <w:rPr>
          <w:lang w:val="en-US"/>
        </w:rPr>
        <w:t xml:space="preserve"> may lead to worrying consequences. </w:t>
      </w:r>
      <w:r w:rsidR="00C33DF1" w:rsidRPr="00A967E2">
        <w:rPr>
          <w:lang w:val="en-US"/>
        </w:rPr>
        <w:t>P</w:t>
      </w:r>
      <w:r w:rsidR="00D17B34" w:rsidRPr="00A967E2">
        <w:rPr>
          <w:lang w:val="en-US"/>
        </w:rPr>
        <w:t xml:space="preserve">romoting democratic </w:t>
      </w:r>
      <w:r w:rsidR="00D17B34" w:rsidRPr="00A967E2">
        <w:rPr>
          <w:lang w:val="en-US"/>
        </w:rPr>
        <w:lastRenderedPageBreak/>
        <w:t>organization of care structures, specific training</w:t>
      </w:r>
      <w:r w:rsidR="00180A07" w:rsidRPr="00A967E2">
        <w:rPr>
          <w:lang w:val="en-US"/>
        </w:rPr>
        <w:t>,</w:t>
      </w:r>
      <w:r w:rsidR="00D17B34" w:rsidRPr="00A967E2">
        <w:rPr>
          <w:lang w:val="en-US"/>
        </w:rPr>
        <w:t xml:space="preserve"> </w:t>
      </w:r>
      <w:r w:rsidR="00180A07" w:rsidRPr="00A967E2">
        <w:rPr>
          <w:lang w:val="en-US"/>
        </w:rPr>
        <w:t xml:space="preserve">and </w:t>
      </w:r>
      <w:r w:rsidR="00D17B34" w:rsidRPr="00A967E2">
        <w:rPr>
          <w:lang w:val="en-US"/>
        </w:rPr>
        <w:t>also responsible self-car</w:t>
      </w:r>
      <w:r w:rsidR="00235BAE" w:rsidRPr="00A967E2">
        <w:rPr>
          <w:lang w:val="en-US"/>
        </w:rPr>
        <w:t>e</w:t>
      </w:r>
      <w:r w:rsidR="00180A07" w:rsidRPr="00A967E2">
        <w:rPr>
          <w:lang w:val="en-US"/>
        </w:rPr>
        <w:t xml:space="preserve"> on the part of professionals</w:t>
      </w:r>
      <w:r w:rsidR="00235BAE" w:rsidRPr="00A967E2">
        <w:rPr>
          <w:lang w:val="en-US"/>
        </w:rPr>
        <w:t xml:space="preserve"> could help to restore </w:t>
      </w:r>
      <w:r w:rsidR="00E2174E" w:rsidRPr="00A967E2">
        <w:rPr>
          <w:lang w:val="en-US"/>
        </w:rPr>
        <w:t xml:space="preserve">a type of </w:t>
      </w:r>
      <w:r w:rsidR="00235BAE" w:rsidRPr="00A967E2">
        <w:rPr>
          <w:lang w:val="en-US"/>
        </w:rPr>
        <w:t xml:space="preserve">trust </w:t>
      </w:r>
      <w:r w:rsidR="00D17B34" w:rsidRPr="00A967E2">
        <w:rPr>
          <w:lang w:val="en-US"/>
        </w:rPr>
        <w:t>that help</w:t>
      </w:r>
      <w:r w:rsidR="00305DDF" w:rsidRPr="00A967E2">
        <w:rPr>
          <w:lang w:val="en-US"/>
        </w:rPr>
        <w:t>s</w:t>
      </w:r>
      <w:r w:rsidR="00D17B34" w:rsidRPr="00A967E2">
        <w:rPr>
          <w:lang w:val="en-US"/>
        </w:rPr>
        <w:t xml:space="preserve"> </w:t>
      </w:r>
      <w:r w:rsidR="00180A07" w:rsidRPr="00A967E2">
        <w:rPr>
          <w:lang w:val="en-US"/>
        </w:rPr>
        <w:t xml:space="preserve">to </w:t>
      </w:r>
      <w:r w:rsidR="00235BAE" w:rsidRPr="00A967E2">
        <w:rPr>
          <w:lang w:val="en-US"/>
        </w:rPr>
        <w:t>establish</w:t>
      </w:r>
      <w:r w:rsidR="00D17B34" w:rsidRPr="00A967E2">
        <w:rPr>
          <w:lang w:val="en-US"/>
        </w:rPr>
        <w:t xml:space="preserve"> a therapeutic alliance </w:t>
      </w:r>
      <w:r w:rsidR="00044BEF" w:rsidRPr="00A967E2">
        <w:rPr>
          <w:lang w:val="en-US"/>
        </w:rPr>
        <w:t>suited to</w:t>
      </w:r>
      <w:r w:rsidR="00D17B34" w:rsidRPr="00A967E2">
        <w:rPr>
          <w:lang w:val="en-US"/>
        </w:rPr>
        <w:t xml:space="preserve"> </w:t>
      </w:r>
      <w:r w:rsidR="00624D64" w:rsidRPr="00A967E2">
        <w:rPr>
          <w:lang w:val="en-US"/>
        </w:rPr>
        <w:t xml:space="preserve">service user </w:t>
      </w:r>
      <w:r w:rsidR="00D17B34" w:rsidRPr="00A967E2">
        <w:rPr>
          <w:lang w:val="en-US"/>
        </w:rPr>
        <w:t>individualit</w:t>
      </w:r>
      <w:r w:rsidR="00624D64" w:rsidRPr="00A967E2">
        <w:rPr>
          <w:lang w:val="en-US"/>
        </w:rPr>
        <w:t>ies</w:t>
      </w:r>
      <w:r w:rsidR="00083DBB" w:rsidRPr="00A967E2">
        <w:rPr>
          <w:lang w:val="en-US"/>
        </w:rPr>
        <w:t xml:space="preserve">. This </w:t>
      </w:r>
      <w:r w:rsidR="005E52F0" w:rsidRPr="00A967E2">
        <w:rPr>
          <w:lang w:val="en-US"/>
        </w:rPr>
        <w:t>could ultimately</w:t>
      </w:r>
      <w:r w:rsidR="00083DBB" w:rsidRPr="00A967E2">
        <w:rPr>
          <w:lang w:val="en-US"/>
        </w:rPr>
        <w:t xml:space="preserve"> be beneficial</w:t>
      </w:r>
      <w:r w:rsidR="00E84435" w:rsidRPr="00A967E2">
        <w:rPr>
          <w:lang w:val="en-US"/>
        </w:rPr>
        <w:t xml:space="preserve"> for</w:t>
      </w:r>
      <w:r w:rsidR="00D17B34" w:rsidRPr="00A967E2">
        <w:rPr>
          <w:lang w:val="en-US"/>
        </w:rPr>
        <w:t xml:space="preserve"> </w:t>
      </w:r>
      <w:r w:rsidR="00083DBB" w:rsidRPr="00A967E2">
        <w:rPr>
          <w:lang w:val="en-US"/>
        </w:rPr>
        <w:t xml:space="preserve">user </w:t>
      </w:r>
      <w:r w:rsidR="00D17B34" w:rsidRPr="00A967E2">
        <w:rPr>
          <w:lang w:val="en-US"/>
        </w:rPr>
        <w:t xml:space="preserve">care, professional wellbeing and </w:t>
      </w:r>
      <w:r w:rsidR="00083DBB" w:rsidRPr="00A967E2">
        <w:rPr>
          <w:lang w:val="en-US"/>
        </w:rPr>
        <w:t>team functioning</w:t>
      </w:r>
      <w:r w:rsidR="00D17B34" w:rsidRPr="00A967E2">
        <w:rPr>
          <w:lang w:val="en-US"/>
        </w:rPr>
        <w:t>.</w:t>
      </w:r>
    </w:p>
    <w:p w14:paraId="121A679C" w14:textId="77777777" w:rsidR="00E3062E" w:rsidRPr="00A967E2" w:rsidRDefault="00E3062E" w:rsidP="000E1E02">
      <w:pPr>
        <w:rPr>
          <w:lang w:val="en-US"/>
        </w:rPr>
      </w:pPr>
    </w:p>
    <w:p w14:paraId="1A057DF4" w14:textId="77777777" w:rsidR="00E3062E" w:rsidRPr="00A967E2" w:rsidRDefault="00E3062E" w:rsidP="000E1E02">
      <w:pPr>
        <w:rPr>
          <w:lang w:val="en-US"/>
        </w:rPr>
      </w:pPr>
    </w:p>
    <w:p w14:paraId="5FBDA88B" w14:textId="77777777" w:rsidR="00D477C3" w:rsidRPr="00A967E2" w:rsidRDefault="003F144D" w:rsidP="00144771">
      <w:pPr>
        <w:spacing w:line="360" w:lineRule="auto"/>
        <w:rPr>
          <w:lang w:val="en-US"/>
        </w:rPr>
      </w:pPr>
      <w:r w:rsidRPr="00A967E2">
        <w:rPr>
          <w:b/>
          <w:lang w:val="en-US"/>
        </w:rPr>
        <w:t>Keywords:</w:t>
      </w:r>
      <w:r w:rsidR="00EA37C5" w:rsidRPr="00A967E2">
        <w:rPr>
          <w:lang w:val="en-US"/>
        </w:rPr>
        <w:t xml:space="preserve"> Substance Related Disorders; Professional-Patient Relations;</w:t>
      </w:r>
      <w:r w:rsidRPr="00A967E2">
        <w:rPr>
          <w:lang w:val="en-US"/>
        </w:rPr>
        <w:t xml:space="preserve"> Qualitative Research</w:t>
      </w:r>
      <w:r w:rsidR="00EA37C5" w:rsidRPr="00A967E2">
        <w:rPr>
          <w:lang w:val="en-US"/>
        </w:rPr>
        <w:t>; Compassion Fatigue;</w:t>
      </w:r>
      <w:r w:rsidR="00144771" w:rsidRPr="00A967E2">
        <w:rPr>
          <w:lang w:val="en-US"/>
        </w:rPr>
        <w:t xml:space="preserve"> </w:t>
      </w:r>
      <w:r w:rsidRPr="00A967E2">
        <w:rPr>
          <w:lang w:val="en-US"/>
        </w:rPr>
        <w:t>Delivery of Health Care</w:t>
      </w:r>
      <w:r w:rsidR="00EA37C5" w:rsidRPr="00A967E2">
        <w:rPr>
          <w:lang w:val="en-US"/>
        </w:rPr>
        <w:t>;</w:t>
      </w:r>
      <w:r w:rsidR="009D4BA7" w:rsidRPr="00A967E2">
        <w:rPr>
          <w:lang w:val="en-US"/>
        </w:rPr>
        <w:t xml:space="preserve"> Personnel Management</w:t>
      </w:r>
      <w:r w:rsidRPr="00A967E2">
        <w:rPr>
          <w:lang w:val="en-US"/>
        </w:rPr>
        <w:t xml:space="preserve"> </w:t>
      </w:r>
      <w:r w:rsidR="00D477C3" w:rsidRPr="00A967E2">
        <w:rPr>
          <w:lang w:val="en-US"/>
        </w:rPr>
        <w:br w:type="page"/>
      </w:r>
    </w:p>
    <w:p w14:paraId="09F7D176" w14:textId="77777777" w:rsidR="00D477C3" w:rsidRPr="00A967E2" w:rsidRDefault="00D477C3" w:rsidP="0054113D">
      <w:pPr>
        <w:pStyle w:val="Titre3"/>
        <w:numPr>
          <w:ilvl w:val="0"/>
          <w:numId w:val="30"/>
        </w:numPr>
        <w:spacing w:line="480" w:lineRule="auto"/>
        <w:rPr>
          <w:rFonts w:ascii="Times New Roman" w:hAnsi="Times New Roman"/>
          <w:color w:val="auto"/>
          <w:lang w:val="en-US"/>
        </w:rPr>
      </w:pPr>
      <w:r w:rsidRPr="00A967E2">
        <w:rPr>
          <w:rFonts w:ascii="Times New Roman" w:hAnsi="Times New Roman"/>
          <w:color w:val="auto"/>
          <w:lang w:val="en-US"/>
        </w:rPr>
        <w:lastRenderedPageBreak/>
        <w:t>Introduction</w:t>
      </w:r>
    </w:p>
    <w:p w14:paraId="032B641A" w14:textId="77777777" w:rsidR="00D477C3" w:rsidRPr="00A967E2" w:rsidRDefault="000E5160" w:rsidP="0027415A">
      <w:pPr>
        <w:spacing w:line="480" w:lineRule="auto"/>
        <w:ind w:firstLine="142"/>
        <w:rPr>
          <w:lang w:val="en-US"/>
        </w:rPr>
      </w:pPr>
      <w:r w:rsidRPr="00A967E2">
        <w:rPr>
          <w:lang w:val="en-US"/>
        </w:rPr>
        <w:t>T</w:t>
      </w:r>
      <w:r w:rsidR="00D477C3" w:rsidRPr="00A967E2">
        <w:rPr>
          <w:lang w:val="en-US"/>
        </w:rPr>
        <w:t xml:space="preserve">he therapeutic </w:t>
      </w:r>
      <w:r w:rsidR="00C75DBB" w:rsidRPr="00A967E2">
        <w:rPr>
          <w:lang w:val="en-US"/>
        </w:rPr>
        <w:t xml:space="preserve">alliance </w:t>
      </w:r>
      <w:r w:rsidR="005073C9" w:rsidRPr="00A967E2">
        <w:rPr>
          <w:lang w:val="en-US"/>
        </w:rPr>
        <w:t>is a process of</w:t>
      </w:r>
      <w:r w:rsidR="00235BAE" w:rsidRPr="00A967E2">
        <w:rPr>
          <w:lang w:val="en-US"/>
        </w:rPr>
        <w:t xml:space="preserve"> interpersonal bo</w:t>
      </w:r>
      <w:r w:rsidR="005073C9" w:rsidRPr="00A967E2">
        <w:rPr>
          <w:lang w:val="en-US"/>
        </w:rPr>
        <w:t>nd</w:t>
      </w:r>
      <w:r w:rsidR="000442FE" w:rsidRPr="00A967E2">
        <w:rPr>
          <w:lang w:val="en-US"/>
        </w:rPr>
        <w:t>ing</w:t>
      </w:r>
      <w:r w:rsidR="00484B8F" w:rsidRPr="00A967E2">
        <w:rPr>
          <w:lang w:val="en-US"/>
        </w:rPr>
        <w:t xml:space="preserve"> between a care provider and a </w:t>
      </w:r>
      <w:r w:rsidR="00B033A0" w:rsidRPr="00A967E2">
        <w:rPr>
          <w:lang w:val="en-US"/>
        </w:rPr>
        <w:t>pat</w:t>
      </w:r>
      <w:r w:rsidR="00484B8F" w:rsidRPr="00A967E2">
        <w:rPr>
          <w:lang w:val="en-US"/>
        </w:rPr>
        <w:t>ient</w:t>
      </w:r>
      <w:r w:rsidR="005073C9" w:rsidRPr="00A967E2">
        <w:rPr>
          <w:lang w:val="en-US"/>
        </w:rPr>
        <w:t>,</w:t>
      </w:r>
      <w:r w:rsidR="00484B8F" w:rsidRPr="00A967E2">
        <w:rPr>
          <w:lang w:val="en-US"/>
        </w:rPr>
        <w:t xml:space="preserve"> </w:t>
      </w:r>
      <w:r w:rsidR="005073C9" w:rsidRPr="00A967E2">
        <w:rPr>
          <w:lang w:val="en-US"/>
        </w:rPr>
        <w:t>which</w:t>
      </w:r>
      <w:r w:rsidR="00484B8F" w:rsidRPr="00A967E2">
        <w:rPr>
          <w:lang w:val="en-US"/>
        </w:rPr>
        <w:t xml:space="preserve"> implies emotional labor from both part</w:t>
      </w:r>
      <w:r w:rsidR="00044BEF" w:rsidRPr="00A967E2">
        <w:rPr>
          <w:lang w:val="en-US"/>
        </w:rPr>
        <w:t>ie</w:t>
      </w:r>
      <w:r w:rsidR="00484B8F" w:rsidRPr="00A967E2">
        <w:rPr>
          <w:lang w:val="en-US"/>
        </w:rPr>
        <w:t>s a</w:t>
      </w:r>
      <w:r w:rsidR="00235BAE" w:rsidRPr="00A967E2">
        <w:rPr>
          <w:lang w:val="en-US"/>
        </w:rPr>
        <w:t xml:space="preserve">s well as </w:t>
      </w:r>
      <w:r w:rsidR="00484B8F" w:rsidRPr="00A967E2">
        <w:rPr>
          <w:lang w:val="en-US"/>
        </w:rPr>
        <w:t>mutual trust</w:t>
      </w:r>
      <w:r w:rsidR="00A766AD"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{"citationID":"128kkesfgq","properties":{"formattedCitation":"(Horvath et al., 2011; Larson and Yao, 2005)","plainCitation":"(Horvath et al., 2011; Larson and Yao, 2005)"},"citationItems":[{"id":2676,"uris":["http://zotero.org/users/885100/items/S7ZB8HDD"],"uri":["http://zotero.org/users/885100/items/S7ZB8HDD"],"itemData":{"id":2676,"type":"article-journal","title":"Alliance in individual psychotherapy","container-title":"Psychotherapy (Chicago, Ill.)","page":"9-16","volume":"48","issue":"1","source":"PubMed","abstract":"This article reports on a research synthesis of the relation between alliance and the outcomes of individual psychotherapy. Included were over 200 research reports based on 190 independent data sources, covering more than 14,000 treatments. Research involving 5 or more adult participants receiving genuine (as opposed to analogue) treatments, where the author(s) referred to one of the independent variables as \"alliance,\" \"therapeutic alliance,\" \"helping alliance,\" or \"working alliance\" were the inclusion criteria. All analyses were done using the assumptions of a random model. The overall aggregate relation between the alliance and treatment outcome (adjusted for sample size and non independence of outcome measures) was r = .275 (k = 190); the 95% confidence interval for this value was .25-.30. The statistical probability associated with the aggregated relation between alliance and outcome is p &lt; .0001. The data collected for this meta-analysis were quite variable (heterogeneous). Potential variables such as assessment perspectives (client, therapist, observer), publication source, types of assessment methods and time of assessment were explored.","DOI":"10.1037/a0022186","ISSN":"1939-1536","note":"PMID: 21401269","journalAbbreviation":"Psychotherapy (Chic)","language":"eng","author":[{"family":"Horvath","given":"Adam O."},{"family":"Del Re","given":"A. C."},{"family":"Flückiger","given":"Christoph"},{"family":"Symonds","given":"Dianne"}],"issued":{"date-parts":[["2011"]]}}},{"id":2675,"uris":["http://zotero.org/users/885100/items/47TDKZHA"],"uri":["http://zotero.org/users/885100/items/47TDKZHA"],"itemData":{"id":2675,"type":"article-journal","title":"Clinical empathy as emotional labor in the patient-physician relationship","container-title":"JAMA","page":"1100-1106","volume":"293","issue":"9","source":"PubMed","abstract":"Empathy should characterize all health care professions. Despite advancement in medical technology, the healing relationship between physicians and patients remains essential to quality care. We propose that physicians consider empathy as emotional labor (ie, management of experienced and displayed emotions to present a certain image). Since the publication of Hochschild's The Managed Heart in 1983, researchers in management and organization behavior have been studying emotional labor by service workers, such as flight attendants and bill collectors. In this article, we focus on physicians as professionals who are expected to be empathic caregivers. They engage in such emotional labor through deep acting (ie, generating empathy-consistent emotional and cognitive reactions before and during empathic interactions with the patient, similar to the method-acting tradition used by some stage and screen actors), surface acting (ie, forging empathic behaviors toward the patient, absent of consistent emotional and cognitive reactions), or both. Although deep acting is preferred, physicians may rely on surface acting when immediate emotional and cognitive understanding of patients is impossible. Overall, we contend that physicians are more effective healers--and enjoy more professional satisfaction--when they engage in the process of empathy. We urge physicians first to recognize that their work has an element of emotional labor and, second, to consciously practice deep and surface acting to empathize with their patients. Medical students and residents can benefit from long-term regular training that includes conscious efforts to develop their empathic abilities. This will be valuable for both physicians and patients facing the increasingly fragmented and technological world of modern medicine.","DOI":"10.1001/jama.293.9.1100","ISSN":"1538-3598","note":"PMID: 15741532","journalAbbreviation":"JAMA","language":"eng","author":[{"family":"Larson","given":"Eric B."},{"family":"Yao","given":"Xin"}],"issued":{"date-parts":[["2005",3,2]]}}}],"schema":"https://github.com/citation-style-language/schema/raw/master/csl-citation.json"} </w:instrText>
      </w:r>
      <w:r w:rsidR="00BF4A94" w:rsidRPr="00A967E2">
        <w:rPr>
          <w:lang w:val="en-US"/>
        </w:rPr>
        <w:fldChar w:fldCharType="separate"/>
      </w:r>
      <w:r w:rsidR="00A766AD" w:rsidRPr="00A967E2">
        <w:rPr>
          <w:lang w:val="en-US"/>
        </w:rPr>
        <w:t>(Horvath et al., 2011; Larson and Yao, 2005)</w:t>
      </w:r>
      <w:r w:rsidR="00BF4A94" w:rsidRPr="00A967E2">
        <w:rPr>
          <w:lang w:val="en-US"/>
        </w:rPr>
        <w:fldChar w:fldCharType="end"/>
      </w:r>
      <w:r w:rsidR="00484B8F" w:rsidRPr="00A967E2">
        <w:rPr>
          <w:lang w:val="en-US"/>
        </w:rPr>
        <w:t>.</w:t>
      </w:r>
      <w:r w:rsidR="00D477C3" w:rsidRPr="00A967E2">
        <w:rPr>
          <w:lang w:val="en-US"/>
        </w:rPr>
        <w:t xml:space="preserve"> </w:t>
      </w:r>
      <w:r w:rsidR="00A766AD" w:rsidRPr="00A967E2">
        <w:rPr>
          <w:lang w:val="en-US"/>
        </w:rPr>
        <w:t>It plays a major role in the healing process along with other care characteristics</w:t>
      </w:r>
      <w:r w:rsidR="006929A8" w:rsidRPr="00A967E2">
        <w:rPr>
          <w:lang w:val="en-US"/>
        </w:rPr>
        <w:t xml:space="preserve"> </w:t>
      </w:r>
      <w:r w:rsidR="00BF4A94" w:rsidRPr="00A967E2">
        <w:rPr>
          <w:lang w:val="en-US"/>
        </w:rPr>
        <w:fldChar w:fldCharType="begin"/>
      </w:r>
      <w:r w:rsidR="006929A8" w:rsidRPr="00A967E2">
        <w:rPr>
          <w:lang w:val="en-US"/>
        </w:rPr>
        <w:instrText xml:space="preserve"> ADDIN ZOTERO_ITEM CSL_CITATION {"citationID":"vqrihi711","properties":{"formattedCitation":"(Hoffmann et al., 2014)","plainCitation":"(Hoffmann et al., 2014)"},"citationItems":[{"id":2673,"uris":["http://zotero.org/users/885100/items/32MU3BGT"],"uri":["http://zotero.org/users/885100/items/32MU3BGT"],"itemData":{"id":2673,"type":"article-journal","title":"The connection between evidence-based medicine and shared decision making","container-title":"JAMA","page":"1295-1296","volume":"312","issue":"13","source":"Silverchair","abstract":"Evidence-based medicine (EBM) and shared decision making (SDM) are both essential to quality health care, yet the interdependence between these 2 approaches is not generally appreciated. Evidence-based medicine should begin and end with the patient: after finding and appraising the evidence and integrating its inferences with their expertise, clinicians attempt a decision that reflects their patient’s values and circumstances. Incorporating patient values, preferences, and circumstances is probably the most difficult and poorly mapped step—yet it receives the least attention.1 This has led to a common criticism that EBM ignores patients’ values and preferences—explicitly not its intention.2","DOI":"10.1001/jama.2014.10186","ISSN":"0098-7484","journalAbbreviation":"JAMA","author":[{"family":"Hoffmann","given":"Tammy C."},{"family":"Montori","given":"Victor M."},{"family":"Del Mar","given":"Chris"}],"issued":{"date-parts":[["2014"]]}}}],"schema":"https://github.com/citation-style-language/schema/raw/master/csl-citation.json"} </w:instrText>
      </w:r>
      <w:r w:rsidR="00BF4A94" w:rsidRPr="00A967E2">
        <w:rPr>
          <w:lang w:val="en-US"/>
        </w:rPr>
        <w:fldChar w:fldCharType="separate"/>
      </w:r>
      <w:r w:rsidR="006929A8" w:rsidRPr="00A967E2">
        <w:rPr>
          <w:lang w:val="en-US"/>
        </w:rPr>
        <w:t>(Hoffmann et al., 2014)</w:t>
      </w:r>
      <w:r w:rsidR="00BF4A94" w:rsidRPr="00A967E2">
        <w:rPr>
          <w:lang w:val="en-US"/>
        </w:rPr>
        <w:fldChar w:fldCharType="end"/>
      </w:r>
      <w:r w:rsidR="00E528AA" w:rsidRPr="00A967E2">
        <w:rPr>
          <w:lang w:val="en-US"/>
        </w:rPr>
        <w:t>,</w:t>
      </w:r>
      <w:r w:rsidR="00FC3008" w:rsidRPr="00A967E2">
        <w:rPr>
          <w:lang w:val="en-US"/>
        </w:rPr>
        <w:t xml:space="preserve"> and a </w:t>
      </w:r>
      <w:r w:rsidR="00D477C3" w:rsidRPr="00A967E2">
        <w:rPr>
          <w:lang w:val="en-US"/>
        </w:rPr>
        <w:t xml:space="preserve">good therapeutic relationship is a predictor of </w:t>
      </w:r>
      <w:r w:rsidRPr="00A967E2">
        <w:rPr>
          <w:lang w:val="en-US"/>
        </w:rPr>
        <w:t xml:space="preserve">commitment </w:t>
      </w:r>
      <w:r w:rsidR="00D477C3" w:rsidRPr="00A967E2">
        <w:rPr>
          <w:lang w:val="en-US"/>
        </w:rPr>
        <w:t>and retention of substance users in treatment, and of treatment outcomes</w:t>
      </w:r>
      <w:r w:rsidR="0054113D"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{"citationID":"2ci6ut3f9o","properties":{"formattedCitation":"(McKay, 2009; Meier et al., 2005)","plainCitation":"(McKay, 2009; Meier et al., 2005)"},"citationItems":[{"id":2219,"uris":["http://zotero.org/users/885100/items/EXAUQIQQ"],"uri":["http://zotero.org/users/885100/items/EXAUQIQQ"],"itemData":{"id":2219,"type":"article-journal","title":"The role of the therapeutic alliance in the treatment of substance misuse: a critical review of the literature","container-title":"Addiction (Abingdon, England)","page":"304-316","volume":"100","issue":"3","source":"PubMed","abstract":"BACKGROUND: In the past two decades, a number of studies investigating the role of the therapeutic alliance in drug treatment have been published and it is timely that their findings are brought together in a comprehensive review.\nAIMS: This paper has two principal aims: (1) to assess the degree to which the relationship between drug user and counsellor predicts treatment outcome and (2) to examine critically the evidence on determinants of the quality of the alliance.\nMETHODS: Peer-reviewed research located through the literature databases Medline, PsycInfo and Ovid Full Text Mental Health Journals using predefined search-terms and published in the past 20 years is considered. Further papers were identified from the bibliographies of relevant publications.\nFINDINGS: A key finding is that the early therapeutic alliance appears to be a consistent predictor of engagement and retention in drug treatment. With regard to other treatment outcomes, the early alliance appears to influence early improvements during treatment, but it is an inconsistent predictor of post-treatment outcomes. There is relatively little research on the determinants of the alliance. In studies that are available, clients' demographic or diagnostic pre-treatment characteristics did not appear to predict the therapeutic alliance, whereas modest but consistent relationships were reported for motivation, treatment readiness and positive previous treatment experiences.\nCONCLUSIONS: The therapeutic alliance plays an important role in predicting drug treatment process outcomes, but too little is known about what determines the quality of the relationship between drug users and counsellors.","DOI":"10.1111/j.1360-0443.2004.00935.x","ISSN":"0965-2140","note":"PMID: 15733244","shortTitle":"The role of the therapeutic alliance in the treatment of substance misuse","journalAbbreviation":"Addiction","language":"eng","author":[{"family":"Meier","given":"Petra S."},{"family":"Barrowclough","given":"Christine"},{"family":"Donmall","given":"Michael C."}],"issued":{"date-parts":[["2005",3]]}}},{"id":2217,"uris":["http://zotero.org/users/885100/items/WXIWEFEK"],"uri":["http://zotero.org/users/885100/items/WXIWEFEK"],"itemData":{"id":2217,"type":"article-journal","title":"Continuing care research: what we have learned and where we are going","container-title":"Journal of Substance Abuse Treatment","page":"131-145","volume":"36","issue":"2","source":"PubMed","abstract":"In the field of addiction treatment, the term continuing care has been used to indicate the stage of treatment that follows an initial episode of more intensive care. This article reviews controlled studies of continuing care conducted over the prior 20 years. The results indicate that continuing care interventions were more likely to produce positive treatment effects when they had a longer planned duration, made more active efforts to deliver treatment to patients, and were studied more recently. However, there was considerable variability in patient response and room for improvements in participation rates and effectiveness. It is possible that the effectiveness of continuing care interventions could be further improved by the use of adaptive algorithms, which adjust treatment over time based on changes in patients' symptoms and status. The use of alternative service delivery methods and care settings may also lead to greater engagement and retention in continuing care, particularly among the large numbers of individuals who do not want traditional, clinic-based specialty care.","DOI":"10.1016/j.jsat.2008.10.004","ISSN":"1873-6483","note":"PMID: 19161894\nPMCID: PMC2670779","shortTitle":"Continuing care research","journalAbbreviation":"J Subst Abuse Treat","language":"eng","author":[{"family":"McKay","given":"James R."}],"issued":{"date-parts":[["2009",3]]}}}],"schema":"https://github.com/citation-style-language/schema/raw/master/csl-citation.json"} </w:instrText>
      </w:r>
      <w:r w:rsidR="00BF4A94" w:rsidRPr="00A967E2">
        <w:rPr>
          <w:lang w:val="en-US"/>
        </w:rPr>
        <w:fldChar w:fldCharType="separate"/>
      </w:r>
      <w:r w:rsidR="006929A8" w:rsidRPr="00A967E2">
        <w:rPr>
          <w:lang w:val="en-US"/>
        </w:rPr>
        <w:t>(McKay, 2009; Meier et al., 2005)</w:t>
      </w:r>
      <w:r w:rsidR="00BF4A94" w:rsidRPr="00A967E2">
        <w:rPr>
          <w:lang w:val="en-US"/>
        </w:rPr>
        <w:fldChar w:fldCharType="end"/>
      </w:r>
      <w:r w:rsidR="00D477C3" w:rsidRPr="00A967E2">
        <w:rPr>
          <w:lang w:val="en-US"/>
        </w:rPr>
        <w:t>.</w:t>
      </w:r>
      <w:r w:rsidRPr="00A967E2">
        <w:rPr>
          <w:lang w:val="en-US"/>
        </w:rPr>
        <w:t xml:space="preserve"> It is thus important to understand the factors influencing a quality alliance.</w:t>
      </w:r>
      <w:r w:rsidR="00D477C3" w:rsidRPr="00A967E2">
        <w:rPr>
          <w:lang w:val="en-US"/>
        </w:rPr>
        <w:t xml:space="preserve"> </w:t>
      </w:r>
      <w:r w:rsidR="00997A3D" w:rsidRPr="00A967E2">
        <w:rPr>
          <w:lang w:val="en-US"/>
        </w:rPr>
        <w:t>In the scientific literature, providing addiction treatment is described as a challenging experience</w:t>
      </w:r>
      <w:r w:rsidR="00672A87"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{"citationID":"mO2sXlie","properties":{"formattedCitation":"(Livingston et al., 2012; Oser et al., 2013)","plainCitation":"(Livingston et al., 2012; Oser et al., 2013)"},"citationItems":[{"id":58,"uris":["http://zotero.org/users/885100/items/4BMBZ75J"],"uri":["http://zotero.org/users/885100/items/4BMBZ75J"],"itemData":{"id":58,"type":"article-journal","title":"The effectiveness of interventions for reducing stigma related to substance use disorders: a systematic review","container-title":"Addiction","page":"39–50","volume":"107","issue":"1","source":"Wiley Online Library","abstract":"Aims This study provides a systematic review of existing research that has empirically evaluated interventions designed to reduce stigma related to substance use disorders.Methods A comprehensive review of electronic databases was conducted to identify evaluations of substance use disorder related stigma interventions. Studies that met inclusion criteria were synthesized and assessed using systematic review methods.Results Thirteen studies met the inclusion criteria. The methodological quality of the studies was moderately strong. Interventions of three studies (23%) focused on people with substance use disorders (self-stigma), three studies (23%) targeted the general public (social stigma) and seven studies (54%) focused on medical students and other professional groups (structural stigma). Nine interventions (69%) used approaches that included education and/or direct contact with people who have substance use disorders. All but one study indicated their interventions produced positive effects on at least one stigma outcome measure. None of the interventions have been evaluated across different settings or populations.Conclusions A range of interventions demonstrate promise for achieving meaningful improvements in stigma related to substance use disorders. The limited evidence indicates that self-stigma can be reduced through therapeutic interventions such as group-based acceptance and commitment therapy. Effective strategies for addressing social stigma include motivational interviewing and communicating positive stories of people with substance use disorders. For changing stigma at a structural level, contact-based training and education programs targeting medical students and professionals (e.g. police, counsellors) are effective.","DOI":"10.1111/j.1360-0443.2011.03601.x","ISSN":"1360-0443","shortTitle":"The effectiveness of interventions for reducing stigma related to substance use disorders","language":"en","author":[{"family":"Livingston","given":"James D."},{"family":"Milne","given":"Teresa"},{"family":"Fang","given":"Mei Lan"},{"family":"Amari","given":"Erica"}],"issued":{"date-parts":[["2012"]]}}},{"id":592,"uris":["http://zotero.org/users/885100/items/FT3JKZZK"],"uri":["http://zotero.org/users/885100/items/FT3JKZZK"],"itemData":{"id":592,"type":"article-journal","title":"Causes, consequences, and prevention of burnout among substance abuse treatment counselors: a rural versus urban comparison","container-title":"Journal of psychoactive drugs","page":"17-27","volume":"45","issue":"1","source":"NCBI PubMed","abstract":"Substance abuse counselors are vulnerable to burnout, which has negative repercussions for the counselor, employing organization, and clients. However, little is known about differences in counselor burnout from the counselors' perspective in rural versus urban treatment centers. In 2008, focus group data from 28 rural and urban counselors in a southern state were analyzed, revealing three burnout themes across all counselors: causes, consequences, and prevention. However, there were various differences between rural and urban counselors in subthemes, with only rural counselors citing office politics and low occupational prestige as causes of burnout. Only urban counselors reported responses endorsing the subthemes of role reversal, clients trying to choose their counselors, and changing jobs as consequences of burnout. All counselors cited coworker support, clinical supervision, and self-care as important strategies for managing burnout. In sum, context clearly matters as rural counselors cited more causes of burnout; yet, the implications of burnout are universal in that they often lead to poor quality clinical care. There is a continued need for greater understanding of addiction as a disease, which would reduce stigma, especially in rural areas, as well as increase the prestige and earning potential of the substance abuse counseling occupation.","DOI":"10.1080/02791072.2013.763558","ISSN":"0279-1072","note":"PMID: 23662328 \nPMCID: PMC3652635","shortTitle":"Causes, consequences, and prevention of burnout among substance abuse treatment counselors","journalAbbreviation":"J Psychoactive Drugs","language":"eng","author":[{"family":"Oser","given":"Carrie B"},{"family":"Biebel","given":"Elizabeth P"},{"family":"Pullen","given":"Erin"},{"family":"Harp","given":"Kathi L H"}],"issued":{"date-parts":[["2013"]]}}}],"schema":"https://github.com/citation-style-language/schema/raw/master/csl-citation.json"} </w:instrText>
      </w:r>
      <w:r w:rsidR="00BF4A94" w:rsidRPr="00A967E2">
        <w:rPr>
          <w:lang w:val="en-US"/>
        </w:rPr>
        <w:fldChar w:fldCharType="separate"/>
      </w:r>
      <w:r w:rsidR="006929A8" w:rsidRPr="00A967E2">
        <w:rPr>
          <w:lang w:val="en-US"/>
        </w:rPr>
        <w:t>(Livingston et al., 2012; Oser et al., 2013)</w:t>
      </w:r>
      <w:r w:rsidR="00BF4A94" w:rsidRPr="00A967E2">
        <w:rPr>
          <w:lang w:val="en-US"/>
        </w:rPr>
        <w:fldChar w:fldCharType="end"/>
      </w:r>
      <w:r w:rsidR="00997A3D" w:rsidRPr="00A967E2">
        <w:rPr>
          <w:lang w:val="en-US"/>
        </w:rPr>
        <w:t>.</w:t>
      </w:r>
      <w:r w:rsidR="006929A8" w:rsidRPr="00A967E2">
        <w:rPr>
          <w:lang w:val="en-US"/>
        </w:rPr>
        <w:t xml:space="preserve"> </w:t>
      </w:r>
      <w:r w:rsidR="00D477C3" w:rsidRPr="00A967E2">
        <w:rPr>
          <w:lang w:val="en-US"/>
        </w:rPr>
        <w:t xml:space="preserve">Professionals </w:t>
      </w:r>
      <w:r w:rsidR="00235BAE" w:rsidRPr="00A967E2">
        <w:rPr>
          <w:lang w:val="en-US"/>
        </w:rPr>
        <w:t>who</w:t>
      </w:r>
      <w:r w:rsidR="00D477C3" w:rsidRPr="00A967E2">
        <w:rPr>
          <w:lang w:val="en-US"/>
        </w:rPr>
        <w:t xml:space="preserve"> have chosen to become involved express high levels of job satisfaction</w:t>
      </w:r>
      <w:r w:rsidR="000C2998" w:rsidRPr="00A967E2">
        <w:rPr>
          <w:lang w:val="en-US"/>
        </w:rPr>
        <w:t>, legitimacy</w:t>
      </w:r>
      <w:r w:rsidR="00D477C3" w:rsidRPr="00A967E2">
        <w:rPr>
          <w:lang w:val="en-US"/>
        </w:rPr>
        <w:t xml:space="preserve"> and interest </w:t>
      </w:r>
      <w:r w:rsidR="00235BAE" w:rsidRPr="00A967E2">
        <w:rPr>
          <w:lang w:val="en-US"/>
        </w:rPr>
        <w:t>in</w:t>
      </w:r>
      <w:r w:rsidR="00D477C3" w:rsidRPr="00A967E2">
        <w:rPr>
          <w:lang w:val="en-US"/>
        </w:rPr>
        <w:t xml:space="preserve"> the </w:t>
      </w:r>
      <w:r w:rsidR="00E528AA" w:rsidRPr="00A967E2">
        <w:rPr>
          <w:lang w:val="en-US"/>
        </w:rPr>
        <w:t>patients</w:t>
      </w:r>
      <w:r w:rsidR="003D1226" w:rsidRPr="00A967E2">
        <w:rPr>
          <w:lang w:val="en-US"/>
        </w:rPr>
        <w:t xml:space="preserve"> </w:t>
      </w:r>
      <w:r w:rsidR="00BF4A94" w:rsidRPr="00A967E2">
        <w:rPr>
          <w:lang w:val="en-US"/>
        </w:rPr>
        <w:fldChar w:fldCharType="begin"/>
      </w:r>
      <w:r w:rsidR="003D1226" w:rsidRPr="00A967E2">
        <w:rPr>
          <w:lang w:val="en-US"/>
        </w:rPr>
        <w:instrText xml:space="preserve"> ADDIN ZOTERO_ITEM CSL_CITATION {"citationID":"4hrq3o8q3","properties":{"formattedCitation":"(Iqbal et al., 2015)","plainCitation":"(Iqbal et al., 2015)"},"citationItems":[{"id":2680,"uris":["http://zotero.org/users/885100/items/QTEQ2MHW"],"uri":["http://zotero.org/users/885100/items/QTEQ2MHW"],"itemData":{"id":2680,"type":"article-journal","title":"Health-care professionals' attitudes across different hospital departments regarding alcohol-related presentations","container-title":"Drug and Alcohol Review","page":"487-494","volume":"34","issue":"5","source":"PubMed","abstract":"INTRODUCTION AND AIMS: Attitudes to individuals presenting with alcohol-related issues are important in developing therapeutic relationships and applying alcohol-related interventions. This study explores staff attitudes to these individuals across a range of roles and departments.\nDESIGN AND METHODS: Data were gathered from 204 staff in the Southern Health and Social Care Trust in Northern Ireland. Regression models were used to predict attitudes as measured by the Short Alcohol and Alcohol Problems Perception Questionnaire (SAAPPQ).\nRESULTS: Two hundred and four people participated in the study. The sample comprised doctors, nurses, allied health professionals and other staff who had face-to-face contact with patients. Staff worked in accident and emergency (A&amp;E), medical, surgical, addiction or psychiatry departments. Staff working in addiction and psychiatry departments had significantly higher levels of role adequacy compared with those in A&amp;E. Staff in addictions also demonstrated higher levels of role legitimacy, motivation and role satisfaction than those in A&amp;E. Doctors had higher role adequacy and role legitimacy than nursing staff.\nDISCUSSION AND CONCLUSIONS: There are critical differences in staff attitudes to patients presenting with alcohol-related issues in a range of hospital settings; training and working in a specialist setting have a significant positive influence on staff attitudes. This suggests that further training and support would positively enhance the attitudes of staff in a variety of professional roles and across a range of hospital settings in the management of patients presenting with alcohol-related difficulties. [Iqbal N, McCambridge O, Edgar L, Young C, Shorter GW. Health-care professionals' attitudes across different hospital departments regarding alcohol-related presentations. Drug Alcohol Rev 2015].","DOI":"10.1111/dar.12243","ISSN":"1465-3362","note":"PMID: 25693922","journalAbbreviation":"Drug Alcohol Rev","language":"ENG","author":[{"family":"Iqbal","given":"Nauman"},{"family":"McCambridge","given":"Orlagh"},{"family":"Edgar","given":"Lauren"},{"family":"Young","given":"Ciara"},{"family":"Shorter","given":"Gillian W."}],"issued":{"date-parts":[["2015"]]}}}],"schema":"https://github.com/citation-style-language/schema/raw/master/csl-citation.json"} </w:instrText>
      </w:r>
      <w:r w:rsidR="00BF4A94" w:rsidRPr="00A967E2">
        <w:rPr>
          <w:lang w:val="en-US"/>
        </w:rPr>
        <w:fldChar w:fldCharType="separate"/>
      </w:r>
      <w:r w:rsidR="003D1226" w:rsidRPr="00A967E2">
        <w:rPr>
          <w:lang w:val="en-US"/>
        </w:rPr>
        <w:t>(Iqbal et al., 2015)</w:t>
      </w:r>
      <w:r w:rsidR="00BF4A94" w:rsidRPr="00A967E2">
        <w:rPr>
          <w:lang w:val="en-US"/>
        </w:rPr>
        <w:fldChar w:fldCharType="end"/>
      </w:r>
      <w:r w:rsidR="003D1226" w:rsidRPr="00A967E2">
        <w:rPr>
          <w:lang w:val="en-US"/>
        </w:rPr>
        <w:t>,</w:t>
      </w:r>
      <w:r w:rsidR="00D90323" w:rsidRPr="00A967E2">
        <w:rPr>
          <w:lang w:val="en-US"/>
        </w:rPr>
        <w:t xml:space="preserve"> </w:t>
      </w:r>
      <w:r w:rsidR="00D65758" w:rsidRPr="00A967E2">
        <w:rPr>
          <w:lang w:val="en-US"/>
        </w:rPr>
        <w:t>and</w:t>
      </w:r>
      <w:r w:rsidR="00D477C3" w:rsidRPr="00A967E2">
        <w:rPr>
          <w:lang w:val="en-US"/>
        </w:rPr>
        <w:t xml:space="preserve"> also report high levels of psychological distress related to work</w:t>
      </w:r>
      <w:r w:rsidR="0054113D" w:rsidRPr="00A967E2">
        <w:rPr>
          <w:lang w:val="en-US"/>
        </w:rPr>
        <w:t xml:space="preserve"> </w:t>
      </w:r>
      <w:r w:rsidR="00BF4A94" w:rsidRPr="00A967E2">
        <w:rPr>
          <w:lang w:val="en-US"/>
        </w:rPr>
        <w:fldChar w:fldCharType="begin"/>
      </w:r>
      <w:r w:rsidR="007769DB" w:rsidRPr="00A967E2">
        <w:rPr>
          <w:lang w:val="en-US"/>
        </w:rPr>
        <w:instrText xml:space="preserve"> ADDIN ZOTERO_ITEM CSL_CITATION {"citationID":"2eqmu2pd1d","properties":{"formattedCitation":"(Oyefeso et al., 2008)","plainCitation":"(Oyefeso et al., 2008)"},"citationItems":[{"id":671,"uris":["http://zotero.org/users/885100/items/47IF3VRA"],"uri":["http://zotero.org/users/885100/items/47IF3VRA"],"itemData":{"id":671,"type":"article-journal","title":"Prevalence and associated factors in burnout and psychological morbidity among substance misuse professionals","container-title":"BMC Health Services Research","page":"39-48","volume":"8","issue":"1","source":"CrossRef","DOI":"10.1186/1472-6963-8-39","ISSN":"1472-6963","language":"en","author":[{"family":"Oyefeso","given":"Adenekan"},{"family":"Clancy","given":"Carmel"},{"family":"Farmer","given":"Roger"}],"issued":{"date-parts":[["2008"]]}}}],"schema":"https://github.com/citation-style-language/schema/raw/master/csl-citation.json"} </w:instrText>
      </w:r>
      <w:r w:rsidR="00BF4A94" w:rsidRPr="00A967E2">
        <w:rPr>
          <w:lang w:val="en-US"/>
        </w:rPr>
        <w:fldChar w:fldCharType="separate"/>
      </w:r>
      <w:r w:rsidR="006929A8" w:rsidRPr="00A967E2">
        <w:rPr>
          <w:lang w:val="en-US"/>
        </w:rPr>
        <w:t>(Oyefeso et al., 2008)</w:t>
      </w:r>
      <w:r w:rsidR="00BF4A94" w:rsidRPr="00A967E2">
        <w:rPr>
          <w:lang w:val="en-US"/>
        </w:rPr>
        <w:fldChar w:fldCharType="end"/>
      </w:r>
      <w:r w:rsidR="00FC3008" w:rsidRPr="00A967E2">
        <w:rPr>
          <w:lang w:val="en-US"/>
        </w:rPr>
        <w:t xml:space="preserve"> and this may</w:t>
      </w:r>
      <w:r w:rsidR="00A226FA" w:rsidRPr="00A967E2">
        <w:rPr>
          <w:lang w:val="en-US"/>
        </w:rPr>
        <w:t xml:space="preserve"> h</w:t>
      </w:r>
      <w:r w:rsidR="006929A8" w:rsidRPr="00A967E2">
        <w:rPr>
          <w:lang w:val="en-US"/>
        </w:rPr>
        <w:t>inder the therapeutic alliance</w:t>
      </w:r>
      <w:r w:rsidR="003B1ECD"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{"citationID":"q2asjke8","properties":{"formattedCitation":"(Garman et al., 2002; Lacoursiere, 2001)","plainCitation":"(Garman et al., 2002; Lacoursiere, 2001)"},"citationItems":[{"id":2227,"uris":["http://zotero.org/users/885100/items/5G7EXRTQ"],"uri":["http://zotero.org/users/885100/items/5G7EXRTQ"],"itemData":{"id":2227,"type":"article-journal","title":"Staff burnout and patient satisfaction: evidence of relationships at the care unit level","container-title":"Journal of Occupational Health Psychology","page":"235-241","volume":"7","issue":"3","source":"PubMed","abstract":"Research on burnout has thus far focused primarily on the individual; however, in work environments in which teamwork is emphasized, it seems plausible that a meaningful group-level burnout construct could emerge. This theory was tested by examining burnout in psychosocial rehabilitation teams and its effects on patient satisfaction. Three hundred thirty-three staff from 31 behavioral health teams completed the Maslach Burnout Inventory; 405 of the clients they served completed the Consumer Satisfaction Scale. Multilevel analyses (hierarchical linear modeling) confirmed the existence of a meaningful team-level burnout construct. Team-level analyses revealed significant relationships between team burnout and patient satisfaction.","DOI":"10.1037/1076-8998.7.3.235","ISSN":"1076-8998","note":"PMID: 12148955","shortTitle":"Staff burnout and patient satisfaction","journalAbbreviation":"J Occup Health Psychol","language":"eng","author":[{"family":"Garman","given":"Andrew N."},{"family":"Corrigan","given":"Patrick W."},{"family":"Morris","given":"Scott"}],"issued":{"date-parts":[["2002",7]]}}},{"id":590,"uris":["http://zotero.org/users/885100/items/C6E6F588"],"uri":["http://zotero.org/users/885100/items/C6E6F588"],"itemData":{"id":590,"type":"article-journal","title":"\"Burnout\" and substance user treatment: the phenomenon and the administrator-clinician's experience","container-title":"Substance use &amp; misuse","page":"1839-1874","volume":"36","issue":"13","source":"NCBI PubMed","abstract":"\"Burnout\" began to be identified in the mid-1970s in the substance user treatment field with the meaning being that one's \"fuel\" to continue such work was essentially exhausted. \"Burnout\" is mostly manifest by emotional exhaustion and sometimes by various physical and psychiatric symptoms. In substance user treatment staff there is more \"burnout\" with more work pressure, unclear work policies, and decreased coping ability, with some \"burnout\" protection from peer and supervisor support. \"Burnout\" adversely effects substance user treatment and other human service interventions, with increased absenteeism and job turnover, and it appears to be helped with a variety of methods, including diversity of supports and interests. A case study of the author's substance user treatment and administrative work from the perspective of \"burnout\" considerations is included.","DOI":"10.1081/JA-100108430","ISSN":"1082-6084","note":"PMID: 11795582","shortTitle":"\"Burnout\" and substance user treatment","journalAbbreviation":"Subst Use Misuse","language":"eng","author":[{"family":"Lacoursiere","given":"Roy B."}],"issued":{"date-parts":[["2001"]]}}}],"schema":"https://github.com/citation-style-language/schema/raw/master/csl-citation.json"} </w:instrText>
      </w:r>
      <w:r w:rsidR="00BF4A94" w:rsidRPr="00A967E2">
        <w:rPr>
          <w:lang w:val="en-US"/>
        </w:rPr>
        <w:fldChar w:fldCharType="separate"/>
      </w:r>
      <w:r w:rsidR="003B1ECD" w:rsidRPr="00A967E2">
        <w:rPr>
          <w:lang w:val="en-US"/>
        </w:rPr>
        <w:t>(Garman et al., 2002; Lacoursiere, 2001)</w:t>
      </w:r>
      <w:r w:rsidR="00BF4A94" w:rsidRPr="00A967E2">
        <w:rPr>
          <w:lang w:val="en-US"/>
        </w:rPr>
        <w:fldChar w:fldCharType="end"/>
      </w:r>
      <w:r w:rsidR="006929A8" w:rsidRPr="00A967E2">
        <w:rPr>
          <w:lang w:val="en-US"/>
        </w:rPr>
        <w:t>.</w:t>
      </w:r>
    </w:p>
    <w:p w14:paraId="32ABF0D2" w14:textId="77777777" w:rsidR="0045638C" w:rsidRPr="00A967E2" w:rsidRDefault="00E528AA" w:rsidP="0027415A">
      <w:pPr>
        <w:spacing w:line="480" w:lineRule="auto"/>
        <w:ind w:firstLine="142"/>
        <w:rPr>
          <w:lang w:val="en-US"/>
        </w:rPr>
      </w:pPr>
      <w:r w:rsidRPr="00A967E2">
        <w:rPr>
          <w:lang w:val="en-US"/>
        </w:rPr>
        <w:t>S</w:t>
      </w:r>
      <w:r w:rsidR="00C2132E" w:rsidRPr="00A967E2">
        <w:rPr>
          <w:lang w:val="en-US"/>
        </w:rPr>
        <w:t>tudies on professional burnout syndrome</w:t>
      </w:r>
      <w:r w:rsidR="00EA60E6" w:rsidRPr="00A967E2">
        <w:rPr>
          <w:lang w:val="en-US"/>
        </w:rPr>
        <w:t xml:space="preserve"> currently</w:t>
      </w:r>
      <w:r w:rsidR="00C2132E" w:rsidRPr="00A967E2">
        <w:rPr>
          <w:lang w:val="en-US"/>
        </w:rPr>
        <w:t xml:space="preserve"> </w:t>
      </w:r>
      <w:r w:rsidR="005F652D" w:rsidRPr="00A967E2">
        <w:rPr>
          <w:lang w:val="en-US"/>
        </w:rPr>
        <w:t xml:space="preserve">provide </w:t>
      </w:r>
      <w:r w:rsidR="00EA60E6" w:rsidRPr="00A967E2">
        <w:rPr>
          <w:lang w:val="en-US"/>
        </w:rPr>
        <w:t xml:space="preserve">the main </w:t>
      </w:r>
      <w:r w:rsidR="00044BEF" w:rsidRPr="00A967E2">
        <w:rPr>
          <w:lang w:val="en-US"/>
        </w:rPr>
        <w:t>body of information on</w:t>
      </w:r>
      <w:r w:rsidR="00C2132E" w:rsidRPr="00A967E2">
        <w:rPr>
          <w:lang w:val="en-US"/>
        </w:rPr>
        <w:t xml:space="preserve"> the difficulties faced by provider</w:t>
      </w:r>
      <w:r w:rsidR="00D35309" w:rsidRPr="00A967E2">
        <w:rPr>
          <w:lang w:val="en-US"/>
        </w:rPr>
        <w:t>s</w:t>
      </w:r>
      <w:r w:rsidR="00C2132E" w:rsidRPr="00A967E2">
        <w:rPr>
          <w:lang w:val="en-US"/>
        </w:rPr>
        <w:t xml:space="preserve">. </w:t>
      </w:r>
      <w:r w:rsidR="00D477C3" w:rsidRPr="00A967E2">
        <w:rPr>
          <w:lang w:val="en-US"/>
        </w:rPr>
        <w:t xml:space="preserve">Burnout is an individual response to prolonged exposure to emotional stressors. </w:t>
      </w:r>
      <w:r w:rsidR="00C2132E" w:rsidRPr="00A967E2">
        <w:rPr>
          <w:lang w:val="en-US"/>
        </w:rPr>
        <w:t xml:space="preserve">It </w:t>
      </w:r>
      <w:r w:rsidR="00D477C3" w:rsidRPr="00A967E2">
        <w:rPr>
          <w:lang w:val="en-US"/>
        </w:rPr>
        <w:t xml:space="preserve">is classically defined by three </w:t>
      </w:r>
      <w:r w:rsidR="00D477C3" w:rsidRPr="00A967E2">
        <w:rPr>
          <w:lang w:val="en-US"/>
        </w:rPr>
        <w:lastRenderedPageBreak/>
        <w:t>dimensions: emotional exhaustion (EE), depersonalization (DP) and professional accomplishment (PA)</w:t>
      </w:r>
      <w:r w:rsidR="0054113D"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{"citationID":"182q2iru47","properties":{"formattedCitation":"(Maslach et al., 2001)","plainCitation":"(Maslach et al., 2001)"},"citationItems":[{"id":2221,"uris":["http://zotero.org/users/885100/items/4C3PKU6B"],"uri":["http://zotero.org/users/885100/items/4C3PKU6B"],"itemData":{"id":2221,"type":"article-journal","title":"Job burnout","container-title":"Annual Review of Psychology","page":"397-422","volume":"52","source":"PubMed","abstract":"Burnout is a prolonged response to chronic emotional and interpersonal stressors on the job, and is defined by the three dimensions of exhaustion, cynicism, and inefficacy. The past 25 years of research has established the complexity of the construct, and places the individual stress experience within a larger organizational context of people's relation to their work. Recently, the work on burnout has expanded internationally and has led to new conceptual models. The focus on engagement, the positive antithesis of burnout, promises to yield new perspectives on interventions to alleviate burnout. The social focus of burnout, the solid research basis concerning the syndrome, and its specific ties to the work domain make a distinct and valuable contribution to people's health and well-being.","DOI":"10.1146/annurev.psych.52.1.397","ISSN":"0066-4308","note":"PMID: 11148311","journalAbbreviation":"Annu Rev Psychol","language":"eng","author":[{"family":"Maslach","given":"C."},{"family":"Schaufeli","given":"W. B."},{"family":"Leiter","given":"M. P."}],"issued":{"date-parts":[["2001"]]}}}],"schema":"https://github.com/citation-style-language/schema/raw/master/csl-citation.json"} </w:instrText>
      </w:r>
      <w:r w:rsidR="00BF4A94" w:rsidRPr="00A967E2">
        <w:rPr>
          <w:lang w:val="en-US"/>
        </w:rPr>
        <w:fldChar w:fldCharType="separate"/>
      </w:r>
      <w:r w:rsidR="006929A8" w:rsidRPr="00A967E2">
        <w:rPr>
          <w:lang w:val="en-US"/>
        </w:rPr>
        <w:t>(Maslach et al., 2001)</w:t>
      </w:r>
      <w:r w:rsidR="00BF4A94" w:rsidRPr="00A967E2">
        <w:rPr>
          <w:lang w:val="en-US"/>
        </w:rPr>
        <w:fldChar w:fldCharType="end"/>
      </w:r>
      <w:r w:rsidR="00D477C3" w:rsidRPr="00A967E2">
        <w:rPr>
          <w:lang w:val="en-US"/>
        </w:rPr>
        <w:t>. Different studies assessing burnout among health professionals in the field of addiction have highlighted high levels of EE and DP</w:t>
      </w:r>
      <w:r w:rsidR="0054113D"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{"citationID":"23fb3ba7fi","properties":{"formattedCitation":"(Oyefeso et al., 2008; Tartakovsky and Kovardinsky, 2013)","plainCitation":"(Oyefeso et al., 2008; Tartakovsky and Kovardinsky, 2013)"},"citationItems":[{"id":671,"uris":["http://zotero.org/users/885100/items/47IF3VRA"],"uri":["http://zotero.org/users/885100/items/47IF3VRA"],"itemData":{"id":671,"type":"article-journal","title":"Prevalence and associated factors in burnout and psychological morbidity among substance misuse professionals","container-title":"BMC Health Services Research","page":"39-48","volume":"8","issue":"1","source":"CrossRef","DOI":"10.1186/1472-6963-8-39","ISSN":"1472-6963","language":"en","author":[{"family":"Oyefeso","given":"Adenekan"},{"family":"Clancy","given":"Carmel"},{"family":"Farmer","given":"Roger"}],"issued":{"date-parts":[["2008"]]}}},{"id":594,"uris":["http://zotero.org/users/885100/items/XU7BTP79"],"uri":["http://zotero.org/users/885100/items/XU7BTP79"],"itemData":{"id":594,"type":"article-journal","title":"Therapeutic orientations, professional efficacy, and burnout among substance abuse social workers in Israel","container-title":"Journal of substance abuse treatment","page":"91-98","volume":"45","issue":"1","source":"NCBI PubMed","abstract":"This study investigates the therapeutic orientations of substance abuse social workers and the relationship between these orientations and burnout. Ninety-two social workers who provided outpatient treatment to people suffering from substance-related disorders in Israel participated in the study. The results obtained demonstrated that the substance abuse social workers adhere more to the psychodynamic and ecosystemic therapeutic orientations than to the cognitive-behavioral orientation. A greater adherence to the cognitive-behavioral orientation was associated with a higher sense of professional efficacy; a greater adherence to the psychodynamic orientation was associated with a higher level of exhaustion; and greater adherence to the ecosystemic orientation was associated with lower levels of exhaustion and cynicism. Female social workers reported lower levels of exhaustion and cynicism. The cognitive-behavioral orientation mediated the connection between the social workers' experience in the field of substance abuse and two dimensions of burnout-exhaustion and professional efficacy. Significance of the findings for improving the well-being of substance abuse social workers and for the advancement of psychosocial services is discussed.","DOI":"10.1016/j.jsat.2013.01.002","ISSN":"1873-6483","note":"PMID: 23375571","journalAbbreviation":"J Subst Abuse Treat","language":"eng","author":[{"family":"Tartakovsky","given":"Eugene"},{"family":"Kovardinsky","given":"Slava"}],"issued":{"date-parts":[["2013",7]]}}}],"schema":"https://github.com/citation-style-language/schema/raw/master/csl-citation.json"} </w:instrText>
      </w:r>
      <w:r w:rsidR="00BF4A94" w:rsidRPr="00A967E2">
        <w:rPr>
          <w:lang w:val="en-US"/>
        </w:rPr>
        <w:fldChar w:fldCharType="separate"/>
      </w:r>
      <w:r w:rsidR="006929A8" w:rsidRPr="00A967E2">
        <w:rPr>
          <w:lang w:val="en-US"/>
        </w:rPr>
        <w:t>(Oyefeso et al., 2008; Tartakovsky and Kovardinsky, 2013)</w:t>
      </w:r>
      <w:r w:rsidR="00BF4A94" w:rsidRPr="00A967E2">
        <w:rPr>
          <w:lang w:val="en-US"/>
        </w:rPr>
        <w:fldChar w:fldCharType="end"/>
      </w:r>
      <w:r w:rsidR="00FA170A" w:rsidRPr="00A967E2">
        <w:rPr>
          <w:lang w:val="en-US"/>
        </w:rPr>
        <w:t>.</w:t>
      </w:r>
      <w:r w:rsidR="00D477C3" w:rsidRPr="00A967E2">
        <w:rPr>
          <w:lang w:val="en-US"/>
        </w:rPr>
        <w:t xml:space="preserve"> </w:t>
      </w:r>
      <w:r w:rsidR="00C2132E" w:rsidRPr="00A967E2">
        <w:rPr>
          <w:lang w:val="en-US"/>
        </w:rPr>
        <w:t xml:space="preserve">Factors influencing levels of burnout </w:t>
      </w:r>
      <w:r w:rsidR="00D477C3" w:rsidRPr="00A967E2">
        <w:rPr>
          <w:lang w:val="en-US"/>
        </w:rPr>
        <w:t>are characteristics of the professionals</w:t>
      </w:r>
      <w:r w:rsidR="00C2132E" w:rsidRPr="00A967E2">
        <w:rPr>
          <w:lang w:val="en-US"/>
        </w:rPr>
        <w:t>,</w:t>
      </w:r>
      <w:r w:rsidR="00D477C3" w:rsidRPr="00A967E2">
        <w:rPr>
          <w:lang w:val="en-US"/>
        </w:rPr>
        <w:t xml:space="preserve"> </w:t>
      </w:r>
      <w:r w:rsidRPr="00A967E2">
        <w:rPr>
          <w:lang w:val="en-US"/>
        </w:rPr>
        <w:t xml:space="preserve">of </w:t>
      </w:r>
      <w:r w:rsidR="00C2132E" w:rsidRPr="00A967E2">
        <w:rPr>
          <w:lang w:val="en-US"/>
        </w:rPr>
        <w:t xml:space="preserve">the </w:t>
      </w:r>
      <w:r w:rsidR="00D35309" w:rsidRPr="00A967E2">
        <w:rPr>
          <w:lang w:val="en-US"/>
        </w:rPr>
        <w:t>service users</w:t>
      </w:r>
      <w:r w:rsidR="00C2132E" w:rsidRPr="00A967E2">
        <w:rPr>
          <w:lang w:val="en-US"/>
        </w:rPr>
        <w:t xml:space="preserve"> and </w:t>
      </w:r>
      <w:r w:rsidRPr="00A967E2">
        <w:rPr>
          <w:lang w:val="en-US"/>
        </w:rPr>
        <w:t xml:space="preserve">of </w:t>
      </w:r>
      <w:r w:rsidR="00C2132E" w:rsidRPr="00A967E2">
        <w:rPr>
          <w:lang w:val="en-US"/>
        </w:rPr>
        <w:t xml:space="preserve">the work environment. Being a young professional is a risk factor </w:t>
      </w:r>
      <w:r w:rsidR="00BF4A94" w:rsidRPr="00A967E2">
        <w:rPr>
          <w:lang w:val="en-US"/>
        </w:rPr>
        <w:fldChar w:fldCharType="begin"/>
      </w:r>
      <w:r w:rsidR="00CA6821" w:rsidRPr="00A967E2">
        <w:rPr>
          <w:lang w:val="en-US"/>
        </w:rPr>
        <w:instrText xml:space="preserve"> ADDIN ZOTERO_ITEM CSL_CITATION {"citationID":"6bikrSJL","properties":{"formattedCitation":"(Knudsen et al., 2006; Oyefeso et al., 2008)","plainCitation":"(Knudsen et al., 2006; Oyefeso et al., 2008)"},"citationItems":[{"id":622,"uris":["http://zotero.org/users/885100/items/VB8WUJKT"],"uri":["http://zotero.org/users/885100/items/VB8WUJKT"],"itemData":{"id":622,"type":"article-journal","title":"Counselor emotional exhaustion and turnover intention in therapeutic communities","container-title":"Journal of substance abuse treatment","page":"173-180","volume":"31","issue":"2","source":"NCBI PubMed","abstract":"Counselor turnover is a significant problem facing substance abuse treatment agencies. Understanding the role of organizational culture in predicting burnout and turnover intention may yield important information on how to address turnover in treatment organizations. Using data collected from 817 counselors employed in a national sample of 253 therapeutic communities (TCs), structural equation modeling was used to estimate the associations between emotional exhaustion, turnover intention, and three measures of organizational culture: centralized decision making, distributive justice, and procedural justice. The model controlled for counselor demographics, credentials, and earnings. Counselors' emotional exhaustion scores were higher in TCs with greater centralized decision making (p &lt; .01) but lower in TCs where greater distributive justice (p &lt; .05) and procedural justice (p &lt; .001) were reported. Likewise, turnover intention was positively associated with centralized decision making (p &lt; .05) and inversely associated with the workplace justice measures (p &lt; .001). These data suggest that management practices in TCs and perhaps in other types of substance abuse treatment facilities likely play a substantial role in counselors' well-being and in their decisions to leave their jobs. Because these practices are not structural features of organizations, they may be targeted for intervention and change.","DOI":"10.1016/j.jsat.2006.04.003","ISSN":"0740-5472","note":"PMID: 16919745","journalAbbreviation":"J Subst Abuse Treat","language":"eng","author":[{"family":"Knudsen","given":"Hannah K"},{"family":"Ducharme","given":"Lori J"},{"family":"Roman","given":"Paul M"}],"issued":{"date-parts":[["2006",9]]}}},{"id":671,"uris":["http://zotero.org/users/885100/items/47IF3VRA"],"uri":["http://zotero.org/users/885100/items/47IF3VRA"],"itemData":{"id":671,"type":"article-journal","title":"Prevalence and associated factors in burnout and psychological morbidity among substance misuse professionals","container-title":"BMC Health Services Research","page":"39-48","volume":"8","issue":"1","source":"CrossRef","DOI":"10.1186/1472-6963-8-39","ISSN":"1472-6963","language":"en","author":[{"family":"Oyefeso","given":"Adenekan"},{"family":"Clancy","given":"Carmel"},{"family":"Farmer","given":"Roger"}],"issued":{"date-parts":[["2008"]]}}}],"schema":"https://github.com/citation-style-language/schema/raw/master/csl-citation.json"} </w:instrText>
      </w:r>
      <w:r w:rsidR="00BF4A94" w:rsidRPr="00A967E2">
        <w:rPr>
          <w:lang w:val="en-US"/>
        </w:rPr>
        <w:fldChar w:fldCharType="separate"/>
      </w:r>
      <w:r w:rsidR="006929A8" w:rsidRPr="00A967E2">
        <w:rPr>
          <w:lang w:val="en-US"/>
        </w:rPr>
        <w:t>(Knudsen et al., 2006; Oyefeso et al., 2008)</w:t>
      </w:r>
      <w:r w:rsidR="00BF4A94" w:rsidRPr="00A967E2">
        <w:rPr>
          <w:lang w:val="en-US"/>
        </w:rPr>
        <w:fldChar w:fldCharType="end"/>
      </w:r>
      <w:r w:rsidR="00235BAE" w:rsidRPr="00A967E2">
        <w:rPr>
          <w:lang w:val="en-US"/>
        </w:rPr>
        <w:t xml:space="preserve"> while</w:t>
      </w:r>
      <w:r w:rsidR="00C2132E" w:rsidRPr="00A967E2">
        <w:rPr>
          <w:lang w:val="en-US"/>
        </w:rPr>
        <w:t xml:space="preserve"> being older</w:t>
      </w:r>
      <w:r w:rsidR="00834A8E"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{"citationID":"17gmbbp38r","properties":{"formattedCitation":"(Vilardaga et al., 2011)","plainCitation":"(Vilardaga et al., 2011)"},"citationItems":[{"id":608,"uris":["http://zotero.org/users/885100/items/2AU2WI5Q"],"uri":["http://zotero.org/users/885100/items/2AU2WI5Q"],"itemData":{"id":608,"type":"article-journal","title":"Burnout among the addiction counseling workforce: the differential roles of mindfulness and values-based processes and work-site factors","container-title":"Journal of substance abuse treatment","page":"323-335","volume":"40","issue":"4","source":"NCBI PubMed","abstract":"Although work-site factors have been shown to be a consistent predictor of burnout, the importance of mindfulness and values-based processes among addiction counselors has been little examined. In this study, we explored how strongly experiential avoidance, cognitive fusion, and values commitment related to burnout after controlling for well-established work-site factors (job control, coworker support, supervisor support, salary, workload, and tenure). We conducted a cross-sectional survey among 699 addiction counselors working for urban substance abuse treatment providers in six states of the United States. Results corroborated the importance of work-site factors for burnout reduction in this specific population, but we found that mindfulness and values-based processes had a stronger and more consistent relationship with burnout as compared with work-site factors. We conclude that interventions that target experiential avoidance, cognitive fusion, and values commitment may provide a possible new direction for the reduction of burnout among addiction counselors.","DOI":"10.1016/j.jsat.2010.11.015","ISSN":"1873-6483","note":"PMID: 21257281 \nPMCID: PMC3081943","shortTitle":"Burnout among the addiction counseling workforce","journalAbbreviation":"J Subst Abuse Treat","language":"eng","author":[{"family":"Vilardaga","given":"Roger"},{"family":"Luoma","given":"Jason B"},{"family":"Hayes","given":"Steven C"},{"family":"Pistorello","given":"Jacqueline"},{"family":"Levin","given":"Michael E"},{"family":"Hildebrandt","given":"Mikaela J"},{"family":"Kohlenberg","given":"Barbara"},{"family":"Roget","given":"Nancy A"},{"family":"Bond","given":"Frank"}],"issued":{"date-parts":[["2011",6]]}}}],"schema":"https://github.com/citation-style-language/schema/raw/master/csl-citation.json"} </w:instrText>
      </w:r>
      <w:r w:rsidR="00BF4A94" w:rsidRPr="00A967E2">
        <w:rPr>
          <w:lang w:val="en-US"/>
        </w:rPr>
        <w:fldChar w:fldCharType="separate"/>
      </w:r>
      <w:r w:rsidR="006929A8" w:rsidRPr="00A967E2">
        <w:rPr>
          <w:lang w:val="en-US"/>
        </w:rPr>
        <w:t>(Vilardaga et al., 2011)</w:t>
      </w:r>
      <w:r w:rsidR="00BF4A94" w:rsidRPr="00A967E2">
        <w:rPr>
          <w:lang w:val="en-US"/>
        </w:rPr>
        <w:fldChar w:fldCharType="end"/>
      </w:r>
      <w:r w:rsidR="00C2132E" w:rsidRPr="00A967E2">
        <w:rPr>
          <w:lang w:val="en-US"/>
        </w:rPr>
        <w:t xml:space="preserve"> with a high level of education is protective</w:t>
      </w:r>
      <w:r w:rsidR="00834A8E"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{"citationID":"tijKW24H","properties":{"formattedCitation":"(Knudsen et al., 2006; Shoptaw et al., 2000; Vilardaga et al., 2011)","plainCitation":"(Knudsen et al., 2006; Shoptaw et al., 2000; Vilardaga et al., 2011)"},"citationItems":[{"id":622,"uris":["http://zotero.org/users/885100/items/VB8WUJKT"],"uri":["http://zotero.org/users/885100/items/VB8WUJKT"],"itemData":{"id":622,"type":"article-journal","title":"Counselor emotional exhaustion and turnover intention in therapeutic communities","container-title":"Journal of substance abuse treatment","page":"173-180","volume":"31","issue":"2","source":"NCBI PubMed","abstract":"Counselor turnover is a significant problem facing substance abuse treatment agencies. Understanding the role of organizational culture in predicting burnout and turnover intention may yield important information on how to address turnover in treatment organizations. Using data collected from 817 counselors employed in a national sample of 253 therapeutic communities (TCs), structural equation modeling was used to estimate the associations between emotional exhaustion, turnover intention, and three measures of organizational culture: centralized decision making, distributive justice, and procedural justice. The model controlled for counselor demographics, credentials, and earnings. Counselors' emotional exhaustion scores were higher in TCs with greater centralized decision making (p &lt; .01) but lower in TCs where greater distributive justice (p &lt; .05) and procedural justice (p &lt; .001) were reported. Likewise, turnover intention was positively associated with centralized decision making (p &lt; .05) and inversely associated with the workplace justice measures (p &lt; .001). These data suggest that management practices in TCs and perhaps in other types of substance abuse treatment facilities likely play a substantial role in counselors' well-being and in their decisions to leave their jobs. Because these practices are not structural features of organizations, they may be targeted for intervention and change.","DOI":"10.1016/j.jsat.2006.04.003","ISSN":"0740-5472","note":"PMID: 16919745","journalAbbreviation":"J Subst Abuse Treat","language":"eng","author":[{"family":"Knudsen","given":"Hannah K"},{"family":"Ducharme","given":"Lori J"},{"family":"Roman","given":"Paul M"}],"issued":{"date-parts":[["2006",9]]}}},{"id":680,"uris":["http://zotero.org/users/885100/items/F68T3AVE"],"uri":["http://zotero.org/users/885100/items/F68T3AVE"],"itemData":{"id":680,"type":"article-journal","title":"Burnout in substance abuse counselors. Impact of environment, attitudes, and clients with HIV","container-title":"Journal of substance abuse treatment","page":"117-126","volume":"19","issue":"2","source":"NCBI PubMed","abstract":"Due to associations between acquired immunodeficiency sydnrome (AIDS) and substance abuse, many substance abuse treatment counselors have clients with human immunodeficiency virus (HIV)/AIDS. We assess the contribution of various hypothesized predictors of burnout among 134 substance abuse counselors working with clients with HIV/AIDS. Counselors reported practice-related variables, including support from coworkers and supervisors, caseload, percentage of HIV-positive clients, and whether they worked at a methadone clinic, and personal characteristics of job efficacy and education. The three burnout dimensions were emotional exhaustion, depersonalization, and personal accomplishment. Emotional exhaustion was significantly predicted by less support, less efficacy, and working in a methadone clinic. Depersonalization was predicted by less efficacy, less support, and working in a methadone clinic. Personal accomplishment was predicted by having a lower percentage of clients with HIV/AIDS, and more efficacy, support, and education. We present empirically based suggestions for interventions that can prevent or limit burnout.","DOI":"10.1016/S0740-5472(99)00106-3","ISSN":"0740-5472","note":"PMID: 10963923","journalAbbreviation":"J Subst Abuse Treat","language":"eng","author":[{"family":"Shoptaw","given":"Steven"},{"family":"Stein","given":"Judith A."},{"family":"Rawson","given":"Richard A."}],"issued":{"date-parts":[["2000"]]}}},{"id":608,"uris":["http://zotero.org/users/885100/items/2AU2WI5Q"],"uri":["http://zotero.org/users/885100/items/2AU2WI5Q"],"itemData":{"id":608,"type":"article-journal","title":"Burnout among the addiction counseling workforce: the differential roles of mindfulness and values-based processes and work-site factors","container-title":"Journal of substance abuse treatment","page":"323-335","volume":"40","issue":"4","source":"NCBI PubMed","abstract":"Although work-site factors have been shown to be a consistent predictor of burnout, the importance of mindfulness and values-based processes among addiction counselors has been little examined. In this study, we explored how strongly experiential avoidance, cognitive fusion, and values commitment related to burnout after controlling for well-established work-site factors (job control, coworker support, supervisor support, salary, workload, and tenure). We conducted a cross-sectional survey among 699 addiction counselors working for urban substance abuse treatment providers in six states of the United States. Results corroborated the importance of work-site factors for burnout reduction in this specific population, but we found that mindfulness and values-based processes had a stronger and more consistent relationship with burnout as compared with work-site factors. We conclude that interventions that target experiential avoidance, cognitive fusion, and values commitment may provide a possible new direction for the reduction of burnout among addiction counselors.","DOI":"10.1016/j.jsat.2010.11.015","ISSN":"1873-6483","note":"PMID: 21257281 \nPMCID: PMC3081943","shortTitle":"Burnout among the addiction counseling workforce","journalAbbreviation":"J Subst Abuse Treat","language":"eng","author":[{"family":"Vilardaga","given":"Roger"},{"family":"Luoma","given":"Jason B"},{"family":"Hayes","given":"Steven C"},{"family":"Pistorello","given":"Jacqueline"},{"family":"Levin","given":"Michael E"},{"family":"Hildebrandt","given":"Mikaela J"},{"family":"Kohlenberg","given":"Barbara"},{"family":"Roget","given":"Nancy A"},{"family":"Bond","given":"Frank"}],"issued":{"date-parts":[["2011",6]]}}}],"schema":"https://github.com/citation-style-language/schema/raw/master/csl-citation.json"} </w:instrText>
      </w:r>
      <w:r w:rsidR="00BF4A94" w:rsidRPr="00A967E2">
        <w:rPr>
          <w:lang w:val="en-US"/>
        </w:rPr>
        <w:fldChar w:fldCharType="separate"/>
      </w:r>
      <w:r w:rsidR="006929A8" w:rsidRPr="00A967E2">
        <w:rPr>
          <w:lang w:val="en-US"/>
        </w:rPr>
        <w:t>(Knudsen et al., 2006; Shoptaw et al., 2000; Vilardaga et al., 2011)</w:t>
      </w:r>
      <w:r w:rsidR="00BF4A94" w:rsidRPr="00A967E2">
        <w:rPr>
          <w:lang w:val="en-US"/>
        </w:rPr>
        <w:fldChar w:fldCharType="end"/>
      </w:r>
      <w:r w:rsidR="00C2132E" w:rsidRPr="00A967E2">
        <w:rPr>
          <w:lang w:val="en-US"/>
        </w:rPr>
        <w:t xml:space="preserve">. </w:t>
      </w:r>
      <w:r w:rsidR="00834A8E" w:rsidRPr="00A967E2">
        <w:rPr>
          <w:lang w:val="en-US"/>
        </w:rPr>
        <w:t xml:space="preserve">Professionals working with a population characterized by high case complexity </w:t>
      </w:r>
      <w:r w:rsidR="00BF4A94" w:rsidRPr="00A967E2">
        <w:rPr>
          <w:lang w:val="en-US"/>
        </w:rPr>
        <w:fldChar w:fldCharType="begin"/>
      </w:r>
      <w:r w:rsidR="00CA6821" w:rsidRPr="00A967E2">
        <w:rPr>
          <w:lang w:val="en-US"/>
        </w:rPr>
        <w:instrText xml:space="preserve"> ADDIN ZOTERO_ITEM CSL_CITATION {"citationID":"1mn853ihpn","properties":{"formattedCitation":"(Shoptaw et al., 2000)","plainCitation":"(Shoptaw et al., 2000)"},"citationItems":[{"id":680,"uris":["http://zotero.org/users/885100/items/F68T3AVE"],"uri":["http://zotero.org/users/885100/items/F68T3AVE"],"itemData":{"id":680,"type":"article-journal","title":"Burnout in substance abuse counselors. Impact of environment, attitudes, and clients with HIV","container-title":"Journal of substance abuse treatment","page":"117-126","volume":"19","issue":"2","source":"NCBI PubMed","abstract":"Due to associations between acquired immunodeficiency sydnrome (AIDS) and substance abuse, many substance abuse treatment counselors have clients with human immunodeficiency virus (HIV)/AIDS. We assess the contribution of various hypothesized predictors of burnout among 134 substance abuse counselors working with clients with HIV/AIDS. Counselors reported practice-related variables, including support from coworkers and supervisors, caseload, percentage of HIV-positive clients, and whether they worked at a methadone clinic, and personal characteristics of job efficacy and education. The three burnout dimensions were emotional exhaustion, depersonalization, and personal accomplishment. Emotional exhaustion was significantly predicted by less support, less efficacy, and working in a methadone clinic. Depersonalization was predicted by less efficacy, less support, and working in a methadone clinic. Personal accomplishment was predicted by having a lower percentage of clients with HIV/AIDS, and more efficacy, support, and education. We present empirically based suggestions for interventions that can prevent or limit burnout.","DOI":"10.1016/S0740-5472(99)00106-3","ISSN":"0740-5472","note":"PMID: 10963923","journalAbbreviation":"J Subst Abuse Treat","language":"eng","author":[{"family":"Shoptaw","given":"Steven"},{"family":"Stein","given":"Judith A."},{"family":"Rawson","given":"Richard A."}],"issued":{"date-parts":[["2000"]]}}}],"schema":"https://github.com/citation-style-language/schema/raw/master/csl-citation.json"} </w:instrText>
      </w:r>
      <w:r w:rsidR="00BF4A94" w:rsidRPr="00A967E2">
        <w:rPr>
          <w:lang w:val="en-US"/>
        </w:rPr>
        <w:fldChar w:fldCharType="separate"/>
      </w:r>
      <w:r w:rsidR="006929A8" w:rsidRPr="00A967E2">
        <w:rPr>
          <w:lang w:val="en-US"/>
        </w:rPr>
        <w:t>(Shoptaw et al., 2000)</w:t>
      </w:r>
      <w:r w:rsidR="00BF4A94" w:rsidRPr="00A967E2">
        <w:rPr>
          <w:lang w:val="en-US"/>
        </w:rPr>
        <w:fldChar w:fldCharType="end"/>
      </w:r>
      <w:r w:rsidR="00834A8E" w:rsidRPr="00A967E2">
        <w:rPr>
          <w:lang w:val="en-US"/>
        </w:rPr>
        <w:t xml:space="preserve">, high relapse rate </w:t>
      </w:r>
      <w:r w:rsidR="00BF4A94" w:rsidRPr="00A967E2">
        <w:rPr>
          <w:lang w:val="en-US"/>
        </w:rPr>
        <w:fldChar w:fldCharType="begin"/>
      </w:r>
      <w:r w:rsidR="00CA6821" w:rsidRPr="00A967E2">
        <w:rPr>
          <w:lang w:val="en-US"/>
        </w:rPr>
        <w:instrText xml:space="preserve"> ADDIN ZOTERO_ITEM CSL_CITATION {"citationID":"1d495fva7d","properties":{"formattedCitation":"(Vilardaga et al., 2011)","plainCitation":"(Vilardaga et al., 2011)"},"citationItems":[{"id":608,"uris":["http://zotero.org/users/885100/items/2AU2WI5Q"],"uri":["http://zotero.org/users/885100/items/2AU2WI5Q"],"itemData":{"id":608,"type":"article-journal","title":"Burnout among the addiction counseling workforce: the differential roles of mindfulness and values-based processes and work-site factors","container-title":"Journal of substance abuse treatment","page":"323-335","volume":"40","issue":"4","source":"NCBI PubMed","abstract":"Although work-site factors have been shown to be a consistent predictor of burnout, the importance of mindfulness and values-based processes among addiction counselors has been little examined. In this study, we explored how strongly experiential avoidance, cognitive fusion, and values commitment related to burnout after controlling for well-established work-site factors (job control, coworker support, supervisor support, salary, workload, and tenure). We conducted a cross-sectional survey among 699 addiction counselors working for urban substance abuse treatment providers in six states of the United States. Results corroborated the importance of work-site factors for burnout reduction in this specific population, but we found that mindfulness and values-based processes had a stronger and more consistent relationship with burnout as compared with work-site factors. We conclude that interventions that target experiential avoidance, cognitive fusion, and values commitment may provide a possible new direction for the reduction of burnout among addiction counselors.","DOI":"10.1016/j.jsat.2010.11.015","ISSN":"1873-6483","note":"PMID: 21257281 \nPMCID: PMC3081943","shortTitle":"Burnout among the addiction counseling workforce","journalAbbreviation":"J Subst Abuse Treat","language":"eng","author":[{"family":"Vilardaga","given":"Roger"},{"family":"Luoma","given":"Jason B"},{"family":"Hayes","given":"Steven C"},{"family":"Pistorello","given":"Jacqueline"},{"family":"Levin","given":"Michael E"},{"family":"Hildebrandt","given":"Mikaela J"},{"family":"Kohlenberg","given":"Barbara"},{"family":"Roget","given":"Nancy A"},{"family":"Bond","given":"Frank"}],"issued":{"date-parts":[["2011",6]]}}}],"schema":"https://github.com/citation-style-language/schema/raw/master/csl-citation.json"} </w:instrText>
      </w:r>
      <w:r w:rsidR="00BF4A94" w:rsidRPr="00A967E2">
        <w:rPr>
          <w:lang w:val="en-US"/>
        </w:rPr>
        <w:fldChar w:fldCharType="separate"/>
      </w:r>
      <w:r w:rsidR="006929A8" w:rsidRPr="00A967E2">
        <w:rPr>
          <w:lang w:val="en-US"/>
        </w:rPr>
        <w:t>(Vilardaga et al., 2011)</w:t>
      </w:r>
      <w:r w:rsidR="00BF4A94" w:rsidRPr="00A967E2">
        <w:rPr>
          <w:lang w:val="en-US"/>
        </w:rPr>
        <w:fldChar w:fldCharType="end"/>
      </w:r>
      <w:r w:rsidR="00834A8E" w:rsidRPr="00A967E2">
        <w:rPr>
          <w:lang w:val="en-US"/>
        </w:rPr>
        <w:t xml:space="preserve"> and psychiatric comorbidity </w:t>
      </w:r>
      <w:r w:rsidR="00BF4A94" w:rsidRPr="00A967E2">
        <w:rPr>
          <w:lang w:val="en-US"/>
        </w:rPr>
        <w:fldChar w:fldCharType="begin"/>
      </w:r>
      <w:r w:rsidR="00CA6821" w:rsidRPr="00A967E2">
        <w:rPr>
          <w:lang w:val="en-US"/>
        </w:rPr>
        <w:instrText xml:space="preserve"> ADDIN ZOTERO_ITEM CSL_CITATION {"citationID":"41oovc810","properties":{"formattedCitation":"(McGovern et al., 2006)","plainCitation":"(McGovern et al., 2006)"},"citationItems":[{"id":2223,"uris":["http://zotero.org/users/885100/items/TVA2FMNJ"],"uri":["http://zotero.org/users/885100/items/TVA2FMNJ"],"itemData":{"id":2223,"type":"article-journal","title":"Addiction treatment services and co-occurring disorders: Prevalence estimates, treatment practices, and barriers","container-title":"Journal of Substance Abuse Treatment","page":"267-275","volume":"31","issue":"3","source":"PubMed","abstract":"As the model for treating co-occurring disorders in addiction treatment settings becomes articulated, service systems need data on prevalence, current practice, and barriers to the implementation of evidence-based practices. A self-report survey was administered to 453 addiction treatment providers (43 agency directors, 110 clinical supervisors, and 300 clinicians) from a single state system of care. Data on prevalence estimates, treatment practices, and barriers to implementing services for co-occurring disorders were obtained. The three groups estimated that several co-occurring disorders were extremely common: mood disorders (40%-42%), anxiety disorders (24%-27%), posttraumatic stress disorder (24%-27%), severe mental illnesses (16%-21%), antisocial personality disorder (18%-20%), and borderline personality disorder (17%-18%). Practice patterns for patients with these co-occurring disorders differed widely, from referral to mental health programs to provision of integrated treatment. Common barriers to providing services to persons with co-occurring disorders were lack of psychiatric personnel and resources. Comprehensive surveys of an addiction treatment service system can rapidly and economically produce estimates of prevalence, current practices, and barriers to evidence-based practices. This objective information is critical for systems intending to enhance services to persons with co-occurring disorders.","DOI":"10.1016/j.jsat.2006.05.003","ISSN":"0740-5472","note":"PMID: 16996389","shortTitle":"Addiction treatment services and co-occurring disorders","journalAbbreviation":"J Subst Abuse Treat","language":"eng","author":[{"family":"McGovern","given":"Mark P."},{"family":"Xie","given":"Haiyi"},{"family":"Segal","given":"Sam R."},{"family":"Siembab","given":"Lauren"},{"family":"Drake","given":"Robert E."}],"issued":{"date-parts":[["2006",10]]}}}],"schema":"https://github.com/citation-style-language/schema/raw/master/csl-citation.json"} </w:instrText>
      </w:r>
      <w:r w:rsidR="00BF4A94" w:rsidRPr="00A967E2">
        <w:rPr>
          <w:lang w:val="en-US"/>
        </w:rPr>
        <w:fldChar w:fldCharType="separate"/>
      </w:r>
      <w:r w:rsidR="006929A8" w:rsidRPr="00A967E2">
        <w:rPr>
          <w:lang w:val="en-US"/>
        </w:rPr>
        <w:t>(McGovern et al., 2006)</w:t>
      </w:r>
      <w:r w:rsidR="00BF4A94" w:rsidRPr="00A967E2">
        <w:rPr>
          <w:lang w:val="en-US"/>
        </w:rPr>
        <w:fldChar w:fldCharType="end"/>
      </w:r>
      <w:r w:rsidR="00834A8E" w:rsidRPr="00A967E2">
        <w:rPr>
          <w:lang w:val="en-US"/>
        </w:rPr>
        <w:t xml:space="preserve"> experience higher levels</w:t>
      </w:r>
      <w:r w:rsidR="00FA170A" w:rsidRPr="00A967E2">
        <w:rPr>
          <w:lang w:val="en-US"/>
        </w:rPr>
        <w:t xml:space="preserve"> of burnout</w:t>
      </w:r>
      <w:r w:rsidR="00834A8E" w:rsidRPr="00A967E2">
        <w:rPr>
          <w:lang w:val="en-US"/>
        </w:rPr>
        <w:t xml:space="preserve">. </w:t>
      </w:r>
      <w:r w:rsidR="00D35309" w:rsidRPr="00A967E2">
        <w:rPr>
          <w:lang w:val="en-US"/>
        </w:rPr>
        <w:t>Finally</w:t>
      </w:r>
      <w:r w:rsidR="00834A8E" w:rsidRPr="00A967E2">
        <w:rPr>
          <w:lang w:val="en-US"/>
        </w:rPr>
        <w:t xml:space="preserve">, </w:t>
      </w:r>
      <w:r w:rsidR="00BE5386" w:rsidRPr="00A967E2">
        <w:rPr>
          <w:lang w:val="en-US"/>
        </w:rPr>
        <w:t xml:space="preserve">treatment structures providing low job support </w:t>
      </w:r>
      <w:r w:rsidR="00BF4A94" w:rsidRPr="00A967E2">
        <w:rPr>
          <w:lang w:val="en-US"/>
        </w:rPr>
        <w:fldChar w:fldCharType="begin"/>
      </w:r>
      <w:r w:rsidR="00CA6821" w:rsidRPr="00A967E2">
        <w:rPr>
          <w:lang w:val="en-US"/>
        </w:rPr>
        <w:instrText xml:space="preserve"> ADDIN ZOTERO_ITEM CSL_CITATION {"citationID":"2i7m83usvl","properties":{"formattedCitation":"(Shoptaw et al., 2000)","plainCitation":"(Shoptaw et al., 2000)"},"citationItems":[{"id":680,"uris":["http://zotero.org/users/885100/items/F68T3AVE"],"uri":["http://zotero.org/users/885100/items/F68T3AVE"],"itemData":{"id":680,"type":"article-journal","title":"Burnout in substance abuse counselors. Impact of environment, attitudes, and clients with HIV","container-title":"Journal of substance abuse treatment","page":"117-126","volume":"19","issue":"2","source":"NCBI PubMed","abstract":"Due to associations between acquired immunodeficiency sydnrome (AIDS) and substance abuse, many substance abuse treatment counselors have clients with human immunodeficiency virus (HIV)/AIDS. We assess the contribution of various hypothesized predictors of burnout among 134 substance abuse counselors working with clients with HIV/AIDS. Counselors reported practice-related variables, including support from coworkers and supervisors, caseload, percentage of HIV-positive clients, and whether they worked at a methadone clinic, and personal characteristics of job efficacy and education. The three burnout dimensions were emotional exhaustion, depersonalization, and personal accomplishment. Emotional exhaustion was significantly predicted by less support, less efficacy, and working in a methadone clinic. Depersonalization was predicted by less efficacy, less support, and working in a methadone clinic. Personal accomplishment was predicted by having a lower percentage of clients with HIV/AIDS, and more efficacy, support, and education. We present empirically based suggestions for interventions that can prevent or limit burnout.","DOI":"10.1016/S0740-5472(99)00106-3","ISSN":"0740-5472","note":"PMID: 10963923","journalAbbreviation":"J Subst Abuse Treat","language":"eng","author":[{"family":"Shoptaw","given":"Steven"},{"family":"Stein","given":"Judith A."},{"family":"Rawson","given":"Richard A."}],"issued":{"date-parts":[["2000"]]}}}],"schema":"https://github.com/citation-style-language/schema/raw/master/csl-citation.json"} </w:instrText>
      </w:r>
      <w:r w:rsidR="00BF4A94" w:rsidRPr="00A967E2">
        <w:rPr>
          <w:lang w:val="en-US"/>
        </w:rPr>
        <w:fldChar w:fldCharType="separate"/>
      </w:r>
      <w:r w:rsidR="006929A8" w:rsidRPr="00A967E2">
        <w:rPr>
          <w:lang w:val="en-US"/>
        </w:rPr>
        <w:t>(Shoptaw et al., 2000)</w:t>
      </w:r>
      <w:r w:rsidR="00BF4A94" w:rsidRPr="00A967E2">
        <w:rPr>
          <w:lang w:val="en-US"/>
        </w:rPr>
        <w:fldChar w:fldCharType="end"/>
      </w:r>
      <w:r w:rsidR="00BE5386" w:rsidRPr="00A967E2">
        <w:rPr>
          <w:lang w:val="en-US"/>
        </w:rPr>
        <w:t xml:space="preserve">, heavy workload </w:t>
      </w:r>
      <w:r w:rsidR="00BF4A94" w:rsidRPr="00A967E2">
        <w:rPr>
          <w:lang w:val="en-US"/>
        </w:rPr>
        <w:fldChar w:fldCharType="begin"/>
      </w:r>
      <w:r w:rsidR="00CA6821" w:rsidRPr="00A967E2">
        <w:rPr>
          <w:lang w:val="en-US"/>
        </w:rPr>
        <w:instrText xml:space="preserve"> ADDIN ZOTERO_ITEM CSL_CITATION {"citationID":"179f7us994","properties":{"formattedCitation":"(Broome et al., 2009)","plainCitation":"(Broome et al., 2009)"},"citationItems":[{"id":616,"uris":["http://zotero.org/users/885100/items/JH3WDHGH"],"uri":["http://zotero.org/users/885100/items/JH3WDHGH"],"itemData":{"id":616,"type":"article-journal","title":"Leadership, burnout, and job satisfaction in outpatient drug-free treatment programs","container-title":"Journal of substance abuse treatment","page":"160-170","volume":"37","issue":"2","source":"NCBI PubMed","abstract":"Counselors are a critical component of substance abuse treatment programming, but their working experiences are not yet well understood. As treatment improvement efforts focus increasingly on these individuals, their perceptions of program leadership, emotional burnout, and job satisfaction and related attitudes take on greater significance. This study explores counselor views and the impact of organizational context using data from a nationwide set of 94 outpatient drug-free treatment programs in a hierarchical linear model analysis. Results show counselors hold generally positive opinions of program director leadership and job satisfaction and have low levels of burnout, but they also have important variations in their ratings. Higher counselor caseloads were related to poorer ratings, and leadership behaviors predicted both satisfaction and burnout. These findings add further evidence that treatment providers should also address the workplace environment for staff as part of quality improvement efforts.","DOI":"10.1016/j.jsat.2008.12.002","ISSN":"1873-6483","note":"PMID: 19339143 \nPMCID: PMC2752305","journalAbbreviation":"J Subst Abuse Treat","language":"eng","author":[{"family":"Broome","given":"Kirk M"},{"family":"Knight","given":"Danica K"},{"family":"Edwards","given":"Jennifer R"},{"family":"Flynn","given":"Patrick M"}],"issued":{"date-parts":[["2009"]]}}}],"schema":"https://github.com/citation-style-language/schema/raw/master/csl-citation.json"} </w:instrText>
      </w:r>
      <w:r w:rsidR="00BF4A94" w:rsidRPr="00A967E2">
        <w:rPr>
          <w:lang w:val="en-US"/>
        </w:rPr>
        <w:fldChar w:fldCharType="separate"/>
      </w:r>
      <w:r w:rsidR="006929A8" w:rsidRPr="00A967E2">
        <w:rPr>
          <w:lang w:val="en-US"/>
        </w:rPr>
        <w:t>(Broome et al., 2009)</w:t>
      </w:r>
      <w:r w:rsidR="00BF4A94" w:rsidRPr="00A967E2">
        <w:rPr>
          <w:lang w:val="en-US"/>
        </w:rPr>
        <w:fldChar w:fldCharType="end"/>
      </w:r>
      <w:r w:rsidR="00BE5386" w:rsidRPr="00A967E2">
        <w:rPr>
          <w:lang w:val="en-US"/>
        </w:rPr>
        <w:t xml:space="preserve"> and low salaries </w:t>
      </w:r>
      <w:r w:rsidR="00BF4A94" w:rsidRPr="00A967E2">
        <w:rPr>
          <w:lang w:val="en-US"/>
        </w:rPr>
        <w:fldChar w:fldCharType="begin"/>
      </w:r>
      <w:r w:rsidR="00CA6821" w:rsidRPr="00A967E2">
        <w:rPr>
          <w:lang w:val="en-US"/>
        </w:rPr>
        <w:instrText xml:space="preserve"> ADDIN ZOTERO_ITEM CSL_CITATION {"citationID":"vn8cnnpg4","properties":{"formattedCitation":"(Ogborne et al., 1998)","plainCitation":"(Ogborne et al., 1998)"},"citationItems":[{"id":684,"uris":["http://zotero.org/users/885100/items/94GQTT4R"],"uri":["http://zotero.org/users/885100/items/94GQTT4R"],"itemData":{"id":684,"type":"article-journal","title":"Working in addictions treatment services: some views of a sample of service providers in Ontario","container-title":"Substance use &amp; misuse","page":"2425-2440","volume":"33","issue":"12","source":"NCBI PubMed","abstract":"Respondents in a survey of specialized addiction treatment providers indicated a strong commitment to the addictions field. In a multivariate analysis, intention to stay in the addictions field was positively related to a measure of attitudes toward staying or leaving, to age, involvement in an addictions studies program, working in a residential service, and job satisfaction. Intention to stay was negatively related to education and working in a nonresidential setting. Attention to factors that create positive attitudes to the addictions field, especially among younger, more educated people and those working in nonresidential services, is necessary to ensure a healthy future for addictions treatment.","DOI":"10.3109/10826089809059333","ISSN":"1082-6084","note":"PMID: 9781823","shortTitle":"Working in addictions treatment services","journalAbbreviation":"Subst Use Misuse","language":"eng","author":[{"family":"Ogborne","given":"Alan C."},{"family":"Braun","given":"Kathy"},{"family":"Schmidt","given":"Gail"}],"issued":{"date-parts":[["1998"]]}}}],"schema":"https://github.com/citation-style-language/schema/raw/master/csl-citation.json"} </w:instrText>
      </w:r>
      <w:r w:rsidR="00BF4A94" w:rsidRPr="00A967E2">
        <w:rPr>
          <w:lang w:val="en-US"/>
        </w:rPr>
        <w:fldChar w:fldCharType="separate"/>
      </w:r>
      <w:r w:rsidR="006929A8" w:rsidRPr="00A967E2">
        <w:rPr>
          <w:lang w:val="en-US"/>
        </w:rPr>
        <w:t>(Ogborne et al., 1998)</w:t>
      </w:r>
      <w:r w:rsidR="00BF4A94" w:rsidRPr="00A967E2">
        <w:rPr>
          <w:lang w:val="en-US"/>
        </w:rPr>
        <w:fldChar w:fldCharType="end"/>
      </w:r>
      <w:r w:rsidR="00BE5386" w:rsidRPr="00A967E2">
        <w:rPr>
          <w:lang w:val="en-US"/>
        </w:rPr>
        <w:t xml:space="preserve"> expose professionals to burnout</w:t>
      </w:r>
      <w:r w:rsidR="00044BEF" w:rsidRPr="00A967E2">
        <w:rPr>
          <w:lang w:val="en-US"/>
        </w:rPr>
        <w:t>, while</w:t>
      </w:r>
      <w:r w:rsidR="00BE5386" w:rsidRPr="00A967E2">
        <w:rPr>
          <w:lang w:val="en-US"/>
        </w:rPr>
        <w:t xml:space="preserve"> </w:t>
      </w:r>
      <w:r w:rsidR="0045638C" w:rsidRPr="00A967E2">
        <w:rPr>
          <w:lang w:val="en-US"/>
        </w:rPr>
        <w:t xml:space="preserve">co-worker social support </w:t>
      </w:r>
      <w:r w:rsidR="00BF4A94" w:rsidRPr="00A967E2">
        <w:rPr>
          <w:lang w:val="en-US"/>
        </w:rPr>
        <w:fldChar w:fldCharType="begin"/>
      </w:r>
      <w:r w:rsidR="00CA6821" w:rsidRPr="00A967E2">
        <w:rPr>
          <w:lang w:val="en-US"/>
        </w:rPr>
        <w:instrText xml:space="preserve"> ADDIN ZOTERO_ITEM CSL_CITATION {"citationID":"1ctjs2hnq8","properties":{"formattedCitation":"(Vilardaga et al., 2011)","plainCitation":"(Vilardaga et al., 2011)"},"citationItems":[{"id":608,"uris":["http://zotero.org/users/885100/items/2AU2WI5Q"],"uri":["http://zotero.org/users/885100/items/2AU2WI5Q"],"itemData":{"id":608,"type":"article-journal","title":"Burnout among the addiction counseling workforce: the differential roles of mindfulness and values-based processes and work-site factors","container-title":"Journal of substance abuse treatment","page":"323-335","volume":"40","issue":"4","source":"NCBI PubMed","abstract":"Although work-site factors have been shown to be a consistent predictor of burnout, the importance of mindfulness and values-based processes among addiction counselors has been little examined. In this study, we explored how strongly experiential avoidance, cognitive fusion, and values commitment related to burnout after controlling for well-established work-site factors (job control, coworker support, supervisor support, salary, workload, and tenure). We conducted a cross-sectional survey among 699 addiction counselors working for urban substance abuse treatment providers in six states of the United States. Results corroborated the importance of work-site factors for burnout reduction in this specific population, but we found that mindfulness and values-based processes had a stronger and more consistent relationship with burnout as compared with work-site factors. We conclude that interventions that target experiential avoidance, cognitive fusion, and values commitment may provide a possible new direction for the reduction of burnout among addiction counselors.","DOI":"10.1016/j.jsat.2010.11.015","ISSN":"1873-6483","note":"PMID: 21257281 \nPMCID: PMC3081943","shortTitle":"Burnout among the addiction counseling workforce","journalAbbreviation":"J Subst Abuse Treat","language":"eng","author":[{"family":"Vilardaga","given":"Roger"},{"family":"Luoma","given":"Jason B"},{"family":"Hayes","given":"Steven C"},{"family":"Pistorello","given":"Jacqueline"},{"family":"Levin","given":"Michael E"},{"family":"Hildebrandt","given":"Mikaela J"},{"family":"Kohlenberg","given":"Barbara"},{"family":"Roget","given":"Nancy A"},{"family":"Bond","given":"Frank"}],"issued":{"date-parts":[["2011",6]]}}}],"schema":"https://github.com/citation-style-language/schema/raw/master/csl-citation.json"} </w:instrText>
      </w:r>
      <w:r w:rsidR="00BF4A94" w:rsidRPr="00A967E2">
        <w:rPr>
          <w:lang w:val="en-US"/>
        </w:rPr>
        <w:fldChar w:fldCharType="separate"/>
      </w:r>
      <w:r w:rsidR="006929A8" w:rsidRPr="00A967E2">
        <w:rPr>
          <w:lang w:val="en-US"/>
        </w:rPr>
        <w:t>(Vilardaga et al., 2011)</w:t>
      </w:r>
      <w:r w:rsidR="00BF4A94" w:rsidRPr="00A967E2">
        <w:rPr>
          <w:lang w:val="en-US"/>
        </w:rPr>
        <w:fldChar w:fldCharType="end"/>
      </w:r>
      <w:r w:rsidR="0045638C" w:rsidRPr="00A967E2">
        <w:rPr>
          <w:lang w:val="en-US"/>
        </w:rPr>
        <w:t xml:space="preserve"> and fair management </w:t>
      </w:r>
      <w:r w:rsidR="00BF4A94" w:rsidRPr="00A967E2">
        <w:rPr>
          <w:lang w:val="en-US"/>
        </w:rPr>
        <w:fldChar w:fldCharType="begin"/>
      </w:r>
      <w:r w:rsidR="00CA6821" w:rsidRPr="00A967E2">
        <w:rPr>
          <w:lang w:val="en-US"/>
        </w:rPr>
        <w:instrText xml:space="preserve"> ADDIN ZOTERO_ITEM CSL_CITATION {"citationID":"2di940dh36","properties":{"formattedCitation":"(Knudsen et al., 2006)","plainCitation":"(Knudsen et al., 2006)"},"citationItems":[{"id":622,"uris":["http://zotero.org/users/885100/items/VB8WUJKT"],"uri":["http://zotero.org/users/885100/items/VB8WUJKT"],"itemData":{"id":622,"type":"article-journal","title":"Counselor emotional exhaustion and turnover intention in therapeutic communities","container-title":"Journal of substance abuse treatment","page":"173-180","volume":"31","issue":"2","source":"NCBI PubMed","abstract":"Counselor turnover is a significant problem facing substance abuse treatment agencies. Understanding the role of organizational culture in predicting burnout and turnover intention may yield important information on how to address turnover in treatment organizations. Using data collected from 817 counselors employed in a national sample of 253 therapeutic communities (TCs), structural equation modeling was used to estimate the associations between emotional exhaustion, turnover intention, and three measures of organizational culture: centralized decision making, distributive justice, and procedural justice. The model controlled for counselor demographics, credentials, and earnings. Counselors' emotional exhaustion scores were higher in TCs with greater centralized decision making (p &lt; .01) but lower in TCs where greater distributive justice (p &lt; .05) and procedural justice (p &lt; .001) were reported. Likewise, turnover intention was positively associated with centralized decision making (p &lt; .05) and inversely associated with the workplace justice measures (p &lt; .001). These data suggest that management practices in TCs and perhaps in other types of substance abuse treatment facilities likely play a substantial role in counselors' well-being and in their decisions to leave their jobs. Because these practices are not structural features of organizations, they may be targeted for intervention and change.","DOI":"10.1016/j.jsat.2006.04.003","ISSN":"0740-5472","note":"PMID: 16919745","journalAbbreviation":"J Subst Abuse Treat","language":"eng","author":[{"family":"Knudsen","given":"Hannah K"},{"family":"Ducharme","given":"Lori J"},{"family":"Roman","given":"Paul M"}],"issued":{"date-parts":[["2006",9]]}}}],"schema":"https://github.com/citation-style-language/schema/raw/master/csl-citation.json"} </w:instrText>
      </w:r>
      <w:r w:rsidR="00BF4A94" w:rsidRPr="00A967E2">
        <w:rPr>
          <w:lang w:val="en-US"/>
        </w:rPr>
        <w:fldChar w:fldCharType="separate"/>
      </w:r>
      <w:r w:rsidR="006929A8" w:rsidRPr="00A967E2">
        <w:rPr>
          <w:lang w:val="en-US"/>
        </w:rPr>
        <w:t>(Knudsen et al., 2006)</w:t>
      </w:r>
      <w:r w:rsidR="00BF4A94" w:rsidRPr="00A967E2">
        <w:rPr>
          <w:lang w:val="en-US"/>
        </w:rPr>
        <w:fldChar w:fldCharType="end"/>
      </w:r>
      <w:r w:rsidR="0045638C" w:rsidRPr="00A967E2">
        <w:rPr>
          <w:lang w:val="en-US"/>
        </w:rPr>
        <w:t xml:space="preserve"> reduce burnout scores.</w:t>
      </w:r>
    </w:p>
    <w:p w14:paraId="094264B0" w14:textId="77777777" w:rsidR="00D477C3" w:rsidRPr="00A967E2" w:rsidRDefault="00946988" w:rsidP="0027415A">
      <w:pPr>
        <w:spacing w:line="480" w:lineRule="auto"/>
        <w:ind w:firstLine="142"/>
        <w:rPr>
          <w:lang w:val="en-US"/>
        </w:rPr>
      </w:pPr>
      <w:r w:rsidRPr="00A967E2">
        <w:rPr>
          <w:lang w:val="en-US"/>
        </w:rPr>
        <w:t xml:space="preserve">It has been suggested that burnout risk factors </w:t>
      </w:r>
      <w:r w:rsidR="00345927" w:rsidRPr="00A967E2">
        <w:rPr>
          <w:lang w:val="en-US"/>
        </w:rPr>
        <w:t xml:space="preserve">have an impact </w:t>
      </w:r>
      <w:r w:rsidRPr="00A967E2">
        <w:rPr>
          <w:lang w:val="en-US"/>
        </w:rPr>
        <w:t>on professionals’ experience</w:t>
      </w:r>
      <w:r w:rsidR="00345927" w:rsidRPr="00A967E2">
        <w:rPr>
          <w:lang w:val="en-US"/>
        </w:rPr>
        <w:t>s</w:t>
      </w:r>
      <w:r w:rsidRPr="00A967E2">
        <w:rPr>
          <w:lang w:val="en-US"/>
        </w:rPr>
        <w:t xml:space="preserve"> of care and </w:t>
      </w:r>
      <w:r w:rsidR="00345927" w:rsidRPr="00A967E2">
        <w:rPr>
          <w:lang w:val="en-US"/>
        </w:rPr>
        <w:t xml:space="preserve">thereby </w:t>
      </w:r>
      <w:r w:rsidRPr="00A967E2">
        <w:rPr>
          <w:lang w:val="en-US"/>
        </w:rPr>
        <w:t xml:space="preserve">challenge the establishment of an effective care relationship </w:t>
      </w:r>
      <w:r w:rsidR="00BF4A94" w:rsidRPr="00A967E2">
        <w:rPr>
          <w:lang w:val="en-US"/>
        </w:rPr>
        <w:lastRenderedPageBreak/>
        <w:fldChar w:fldCharType="begin"/>
      </w:r>
      <w:r w:rsidR="00CA6821" w:rsidRPr="00A967E2">
        <w:rPr>
          <w:lang w:val="en-US"/>
        </w:rPr>
        <w:instrText xml:space="preserve"> ADDIN ZOTERO_ITEM CSL_CITATION {"citationID":"2q35k4vghb","properties":{"formattedCitation":"(Lacoursiere, 2001)","plainCitation":"(Lacoursiere, 2001)"},"citationItems":[{"id":590,"uris":["http://zotero.org/users/885100/items/C6E6F588"],"uri":["http://zotero.org/users/885100/items/C6E6F588"],"itemData":{"id":590,"type":"article-journal","title":"\"Burnout\" and substance user treatment: the phenomenon and the administrator-clinician's experience","container-title":"Substance use &amp; misuse","page":"1839-1874","volume":"36","issue":"13","source":"NCBI PubMed","abstract":"\"Burnout\" began to be identified in the mid-1970s in the substance user treatment field with the meaning being that one's \"fuel\" to continue such work was essentially exhausted. \"Burnout\" is mostly manifest by emotional exhaustion and sometimes by various physical and psychiatric symptoms. In substance user treatment staff there is more \"burnout\" with more work pressure, unclear work policies, and decreased coping ability, with some \"burnout\" protection from peer and supervisor support. \"Burnout\" adversely effects substance user treatment and other human service interventions, with increased absenteeism and job turnover, and it appears to be helped with a variety of methods, including diversity of supports and interests. A case study of the author's substance user treatment and administrative work from the perspective of \"burnout\" considerations is included.","DOI":"10.1081/JA-100108430","ISSN":"1082-6084","note":"PMID: 11795582","shortTitle":"\"Burnout\" and substance user treatment","journalAbbreviation":"Subst Use Misuse","language":"eng","author":[{"family":"Lacoursiere","given":"Roy B."}],"issued":{"date-parts":[["2001"]]}}}],"schema":"https://github.com/citation-style-language/schema/raw/master/csl-citation.json"} </w:instrText>
      </w:r>
      <w:r w:rsidR="00BF4A94" w:rsidRPr="00A967E2">
        <w:rPr>
          <w:lang w:val="en-US"/>
        </w:rPr>
        <w:fldChar w:fldCharType="separate"/>
      </w:r>
      <w:r w:rsidRPr="00A967E2">
        <w:rPr>
          <w:lang w:val="en-US"/>
        </w:rPr>
        <w:t>(Lacoursiere, 2001)</w:t>
      </w:r>
      <w:r w:rsidR="00BF4A94" w:rsidRPr="00A967E2">
        <w:rPr>
          <w:lang w:val="en-US"/>
        </w:rPr>
        <w:fldChar w:fldCharType="end"/>
      </w:r>
      <w:r w:rsidRPr="00A967E2">
        <w:rPr>
          <w:lang w:val="en-US"/>
        </w:rPr>
        <w:t>.</w:t>
      </w:r>
      <w:r w:rsidR="00D35309" w:rsidRPr="00A967E2">
        <w:rPr>
          <w:lang w:val="en-US"/>
        </w:rPr>
        <w:t xml:space="preserve"> </w:t>
      </w:r>
      <w:r w:rsidR="00235BAE" w:rsidRPr="00A967E2">
        <w:rPr>
          <w:lang w:val="en-US"/>
        </w:rPr>
        <w:t>Besides</w:t>
      </w:r>
      <w:r w:rsidR="00D35309" w:rsidRPr="00A967E2">
        <w:rPr>
          <w:lang w:val="en-US"/>
        </w:rPr>
        <w:t xml:space="preserve"> </w:t>
      </w:r>
      <w:r w:rsidR="00FA170A" w:rsidRPr="00A967E2">
        <w:rPr>
          <w:lang w:val="en-US"/>
        </w:rPr>
        <w:t xml:space="preserve">consequences </w:t>
      </w:r>
      <w:r w:rsidR="00D35309" w:rsidRPr="00A967E2">
        <w:rPr>
          <w:lang w:val="en-US"/>
        </w:rPr>
        <w:t xml:space="preserve">on professional wellbeing (health issues, poor job satisfaction, intention to leave </w:t>
      </w:r>
      <w:r w:rsidR="00BF4A94" w:rsidRPr="00A967E2">
        <w:rPr>
          <w:lang w:val="en-US"/>
        </w:rPr>
        <w:fldChar w:fldCharType="begin"/>
      </w:r>
      <w:r w:rsidR="00CA6821" w:rsidRPr="00A967E2">
        <w:rPr>
          <w:lang w:val="en-US"/>
        </w:rPr>
        <w:instrText xml:space="preserve"> ADDIN ZOTERO_ITEM CSL_CITATION {"citationID":"ir2hae8ln","properties":{"formattedCitation":"(Knudsen et al., 2008)","plainCitation":"(Knudsen et al., 2008)"},"citationItems":[{"id":618,"uris":["http://zotero.org/users/885100/items/44JV7FFJ"],"uri":["http://zotero.org/users/885100/items/44JV7FFJ"],"itemData":{"id":618,"type":"article-journal","title":"Clinical supervision, emotional exhaustion, and turnover intention: a study of substance abuse treatment counselors in the Clinical Trials Network of the National Institute on Drug Abuse","container-title":"Journal of substance abuse treatment","page":"387-395","volume":"35","issue":"4","source":"NCBI PubMed","abstract":"An intriguing hypothesis is that clinical supervision may protect against counselor turnover. This idea has been mentioned in recent discussions of the substance abuse treatment workforce. To test this hypothesis, we extend our previous research on emotional exhaustion and turnover intention among counselors by estimating the associations between clinical supervision and these variables in a large sample (N = 823). An exploratory analysis reveals that clinical supervision was negatively associated with emotional exhaustion and turnover intention. Given our previous findings that emotional exhaustion and turnover intention were associated with job autonomy, procedural justice, and distributive justice, we estimate a structural equation model to examine whether these variables mediated clinical supervision's associations with emotional exhaustion and turnover intention. These data support the fully mediated model. We found that the perceived quality of clinical supervision is strongly associated with counselors' perceptions of job autonomy, procedural justice, and distributive justice, which are, in turn, associated with emotional exhaustion and turnover intention. These data offer support for the protective role of clinical supervision in substance abuse treatment counselors' turnover and occupational well-being.","DOI":"10.1016/j.jsat.2008.02.003","ISSN":"1873-6483","note":"PMID: 18424048 \nPMCID: PMC2637454","shortTitle":"Clinical supervision, emotional exhaustion, and turnover intention","journalAbbreviation":"J Subst Abuse Treat","language":"eng","author":[{"family":"Knudsen","given":"Hannah K"},{"family":"Ducharme","given":"Lori J"},{"family":"Roman","given":"Paul M"}],"issued":{"date-parts":[["2008",12]]}}}],"schema":"https://github.com/citation-style-language/schema/raw/master/csl-citation.json"} </w:instrText>
      </w:r>
      <w:r w:rsidR="00BF4A94" w:rsidRPr="00A967E2">
        <w:rPr>
          <w:lang w:val="en-US"/>
        </w:rPr>
        <w:fldChar w:fldCharType="separate"/>
      </w:r>
      <w:r w:rsidR="006929A8" w:rsidRPr="00A967E2">
        <w:rPr>
          <w:lang w:val="en-US"/>
        </w:rPr>
        <w:t>(Knudsen et al., 2008)</w:t>
      </w:r>
      <w:r w:rsidR="00BF4A94" w:rsidRPr="00A967E2">
        <w:rPr>
          <w:lang w:val="en-US"/>
        </w:rPr>
        <w:fldChar w:fldCharType="end"/>
      </w:r>
      <w:r w:rsidR="00D35309" w:rsidRPr="00A967E2">
        <w:rPr>
          <w:lang w:val="en-US"/>
        </w:rPr>
        <w:t xml:space="preserve">) and healthcare organization (quality of care </w:t>
      </w:r>
      <w:r w:rsidR="00BF4A94" w:rsidRPr="00A967E2">
        <w:rPr>
          <w:lang w:val="en-US"/>
        </w:rPr>
        <w:fldChar w:fldCharType="begin"/>
      </w:r>
      <w:r w:rsidR="00CA6821" w:rsidRPr="00A967E2">
        <w:rPr>
          <w:lang w:val="en-US"/>
        </w:rPr>
        <w:instrText xml:space="preserve"> ADDIN ZOTERO_ITEM CSL_CITATION {"citationID":"fltuti3gd","properties":{"formattedCitation":"(Knight et al., 2012)","plainCitation":"(Knight et al., 2012)"},"citationItems":[{"id":606,"uris":["http://zotero.org/users/885100/items/DSBEKK4A"],"uri":["http://zotero.org/users/885100/items/DSBEKK4A"],"itemData":{"id":606,"type":"article-journal","title":"Organizational consequences of staff turnover in outpatient substance abuse treatment programs","container-title":"Journal of substance abuse treatment","page":"143-150","volume":"42","issue":"2","source":"NCBI PubMed","abstract":"The purpose of this study was to examine the impact of staff turnover on perceptions of organizational demands and support among staff who remained employed in substance abuse treatment programs. The sample consisted of 353 clinical staff from 63 outpatient agencies. Two scales from the Survey of Organizational Functioning measured work environment demands (stress and inadequate staffing), and 3 measured supportive work relationships (communication, cohesion, and peer collaboration). Results from a series of multilevel models documented that counselors working in programs that had previously experienced high staff turnover perceived higher demands and lower support within their organization, even after controlling for other potentially burdensome factors such as budget, census, and individual measures of workload. Two individual-level variables, caseload and tenure, were important determinants of work environment demands but were not related to supportive work relationships. Findings suggest that staff turnover increases workplace demands, decreases perceptions of support, and underscores the need to reduce stress and minimize subsequent turnover among clinical staff.","DOI":"10.1016/j.jsat.2011.10.009","ISSN":"1873-6483","note":"PMID: 22154028 \nPMCID: PMC4007310","journalAbbreviation":"J Subst Abuse Treat","language":"eng","author":[{"family":"Knight","given":"Danica K"},{"family":"Becan","given":"Jennifer E"},{"family":"Flynn","given":"Patrick M"}],"issued":{"date-parts":[["2012",3]]}}}],"schema":"https://github.com/citation-style-language/schema/raw/master/csl-citation.json"} </w:instrText>
      </w:r>
      <w:r w:rsidR="00BF4A94" w:rsidRPr="00A967E2">
        <w:rPr>
          <w:lang w:val="en-US"/>
        </w:rPr>
        <w:fldChar w:fldCharType="separate"/>
      </w:r>
      <w:r w:rsidR="006929A8" w:rsidRPr="00A967E2">
        <w:rPr>
          <w:lang w:val="en-US"/>
        </w:rPr>
        <w:t>(Knight et al., 2012)</w:t>
      </w:r>
      <w:r w:rsidR="00BF4A94" w:rsidRPr="00A967E2">
        <w:rPr>
          <w:lang w:val="en-US"/>
        </w:rPr>
        <w:fldChar w:fldCharType="end"/>
      </w:r>
      <w:r w:rsidR="00820CCD" w:rsidRPr="00A967E2">
        <w:rPr>
          <w:lang w:val="en-US"/>
        </w:rPr>
        <w:t xml:space="preserve"> </w:t>
      </w:r>
      <w:r w:rsidR="00D35309" w:rsidRPr="00A967E2">
        <w:rPr>
          <w:lang w:val="en-US"/>
        </w:rPr>
        <w:t xml:space="preserve">and staff turnover </w:t>
      </w:r>
      <w:r w:rsidR="00BF4A94" w:rsidRPr="00A967E2">
        <w:rPr>
          <w:lang w:val="en-US"/>
        </w:rPr>
        <w:fldChar w:fldCharType="begin"/>
      </w:r>
      <w:r w:rsidR="00CA6821" w:rsidRPr="00A967E2">
        <w:rPr>
          <w:lang w:val="en-US"/>
        </w:rPr>
        <w:instrText xml:space="preserve"> ADDIN ZOTERO_ITEM CSL_CITATION {"citationID":"2c0f5tdi38","properties":{"formattedCitation":"(Eby et al., 2010)","plainCitation":"(Eby et al., 2010)"},"citationItems":[{"id":614,"uris":["http://zotero.org/users/885100/items/KURX6SBH"],"uri":["http://zotero.org/users/885100/items/KURX6SBH"],"itemData":{"id":614,"type":"article-journal","title":"How serious of a problem is staff turnover in substance abuse treatment? A longitudinal study of actual turnover","container-title":"Journal of substance abuse treatment","page":"264-271","volume":"39","issue":"3","source":"NCBI PubMed","abstract":"In the substance abuse treatment field, the annual turnover rate is cited as being anywhere between 19% and 50% (J.A. Johnson &amp; P.M. Roman, 2002; S.L. Gallon, R.M. Gabriel, J.R.W. Knudsen, 2003; H.K. Knudsen, J.A. Johnson, &amp; P.M. Roman, 2003; A.T. McLellan, D. Carise, &amp; H.D. Kleber, 2003). However, no research to date has evaluated these claims by tracking turnover longitudinally using organizational turnover data from substance abuse treatment centers. This research presents the results of a longitudinal study designed to systematically examine actual turnover among counselors and clinical supervisors. Twenty-seven geographically dispersed treatment organizations, serving a wide range of clients in the public and private sector, provided data for the study over a 2-year time span (2008-2009). The annual turnover rate was 33.2% for counselors and 23.4% for clinical supervisors. For both groups, the majority of turnover was voluntary (employee-initiated). Specific reasons for turnover were largely consistent across the two groups, with the most common reason being a new job or new opportunity. The findings are discussed in terms of the unique employment context of substance abuse treatment. Practical recommendations are also discussed to help stem the tide of turnover in the field of substance abuse treatment.","DOI":"10.1016/j.jsat.2010.06.009","ISSN":"1873-6483","note":"PMID: 20675097 \nPMCID: PMC2937083","shortTitle":"How serious of a problem is staff turnover in substance abuse treatment?","journalAbbreviation":"J Subst Abuse Treat","language":"eng","author":[{"family":"Eby","given":"Lillian T"},{"family":"Burk","given":"Hannah"},{"family":"Maher","given":"Charleen P"}],"issued":{"date-parts":[["2010",10]]}}}],"schema":"https://github.com/citation-style-language/schema/raw/master/csl-citation.json"} </w:instrText>
      </w:r>
      <w:r w:rsidR="00BF4A94" w:rsidRPr="00A967E2">
        <w:rPr>
          <w:lang w:val="en-US"/>
        </w:rPr>
        <w:fldChar w:fldCharType="separate"/>
      </w:r>
      <w:r w:rsidR="006929A8" w:rsidRPr="00A967E2">
        <w:rPr>
          <w:lang w:val="en-US"/>
        </w:rPr>
        <w:t>(Eby et al., 2010)</w:t>
      </w:r>
      <w:r w:rsidR="00BF4A94" w:rsidRPr="00A967E2">
        <w:rPr>
          <w:lang w:val="en-US"/>
        </w:rPr>
        <w:fldChar w:fldCharType="end"/>
      </w:r>
      <w:r w:rsidR="00D35309" w:rsidRPr="00A967E2">
        <w:rPr>
          <w:lang w:val="en-US"/>
        </w:rPr>
        <w:t xml:space="preserve">), </w:t>
      </w:r>
      <w:r w:rsidR="007F25B3" w:rsidRPr="00A967E2">
        <w:rPr>
          <w:lang w:val="en-US"/>
        </w:rPr>
        <w:t>a poor therapeutic alliance</w:t>
      </w:r>
      <w:r w:rsidR="00FA170A" w:rsidRPr="00A967E2">
        <w:rPr>
          <w:lang w:val="en-US"/>
        </w:rPr>
        <w:t xml:space="preserve"> deriving from burnout</w:t>
      </w:r>
      <w:r w:rsidR="007F25B3" w:rsidRPr="00A967E2">
        <w:rPr>
          <w:lang w:val="en-US"/>
        </w:rPr>
        <w:t xml:space="preserve"> </w:t>
      </w:r>
      <w:r w:rsidR="00C40FEB" w:rsidRPr="00A967E2">
        <w:rPr>
          <w:lang w:val="en-US"/>
        </w:rPr>
        <w:t xml:space="preserve">could </w:t>
      </w:r>
      <w:r w:rsidR="007F25B3" w:rsidRPr="00A967E2">
        <w:rPr>
          <w:lang w:val="en-US"/>
        </w:rPr>
        <w:t xml:space="preserve">be associated with poor </w:t>
      </w:r>
      <w:r w:rsidR="002855A0" w:rsidRPr="00A967E2">
        <w:rPr>
          <w:lang w:val="en-US"/>
        </w:rPr>
        <w:t>cl</w:t>
      </w:r>
      <w:r w:rsidR="007F25B3" w:rsidRPr="00A967E2">
        <w:rPr>
          <w:lang w:val="en-US"/>
        </w:rPr>
        <w:t xml:space="preserve">ient outcomes (low satisfaction and participation </w:t>
      </w:r>
      <w:r w:rsidR="00BF4A94" w:rsidRPr="00A967E2">
        <w:rPr>
          <w:lang w:val="en-US"/>
        </w:rPr>
        <w:fldChar w:fldCharType="begin"/>
      </w:r>
      <w:r w:rsidR="00CA6821" w:rsidRPr="00A967E2">
        <w:rPr>
          <w:lang w:val="en-US"/>
        </w:rPr>
        <w:instrText xml:space="preserve"> ADDIN ZOTERO_ITEM CSL_CITATION {"citationID":"vflrdhsvr","properties":{"formattedCitation":"(Garman et al., 2002; Landrum et al., 2012)","plainCitation":"(Garman et al., 2002; Landrum et al., 2012)"},"citationItems":[{"id":2227,"uris":["http://zotero.org/users/885100/items/5G7EXRTQ"],"uri":["http://zotero.org/users/885100/items/5G7EXRTQ"],"itemData":{"id":2227,"type":"article-journal","title":"Staff burnout and patient satisfaction: evidence of relationships at the care unit level","container-title":"Journal of Occupational Health Psychology","page":"235-241","volume":"7","issue":"3","source":"PubMed","abstract":"Research on burnout has thus far focused primarily on the individual; however, in work environments in which teamwork is emphasized, it seems plausible that a meaningful group-level burnout construct could emerge. This theory was tested by examining burnout in psychosocial rehabilitation teams and its effects on patient satisfaction. Three hundred thirty-three staff from 31 behavioral health teams completed the Maslach Burnout Inventory; 405 of the clients they served completed the Consumer Satisfaction Scale. Multilevel analyses (hierarchical linear modeling) confirmed the existence of a meaningful team-level burnout construct. Team-level analyses revealed significant relationships between team burnout and patient satisfaction.","DOI":"10.1037/1076-8998.7.3.235","ISSN":"1076-8998","note":"PMID: 12148955","shortTitle":"Staff burnout and patient satisfaction","journalAbbreviation":"J Occup Health Psychol","language":"eng","author":[{"family":"Garman","given":"Andrew N."},{"family":"Corrigan","given":"Patrick W."},{"family":"Morris","given":"Scott"}],"issued":{"date-parts":[["2002",7]]}}},{"id":604,"uris":["http://zotero.org/users/885100/items/TZJDIM5T"],"uri":["http://zotero.org/users/885100/items/TZJDIM5T"],"itemData":{"id":604,"type":"article-journal","title":"The impact of organizational stress and burnout on client engagement","container-title":"Journal of substance abuse treatment","page":"222-230","volume":"42","issue":"2","source":"NCBI PubMed","abstract":"This article explores the impact of organizational attributes on client engagement within substance abuse treatment. Previous research has identified organizational features, including small size, accreditation, and workplace practices, that impact client engagement (K. M. Broome, P. M. Flynn, D. K. Knight, &amp; D. D. Simpson, 2007). This study sought to explore how aspects of the work environment impact client engagement. The sample included 89 programs located in 9 states across the United States. Work environment measures included counselor perceptions of stress, burnout, and work satisfaction at each program, whereas engagement measures included client ratings of participation, counseling rapport, and treatment satisfaction. Using multiple regression, tests of moderation and mediation revealed that staff stress negatively predicted client participation in treatment. Burnout was related to stress but was not related to participation. Two additional organizational measures--workload and influence--moderated the positive relationship between staff stress and burnout. Implications for drug treatment programs are discussed.","DOI":"10.1016/j.jsat.2011.10.011","ISSN":"1873-6483","note":"PMID: 22154029 \nPMCID: PMC3268890","journalAbbreviation":"J Subst Abuse Treat","language":"eng","author":[{"family":"Landrum","given":"Brittany"},{"family":"Knight","given":"Danica K"},{"family":"Flynn","given":"Patrick M"}],"issued":{"date-parts":[["2012"]]}}}],"schema":"https://github.com/citation-style-language/schema/raw/master/csl-citation.json"} </w:instrText>
      </w:r>
      <w:r w:rsidR="00BF4A94" w:rsidRPr="00A967E2">
        <w:rPr>
          <w:lang w:val="en-US"/>
        </w:rPr>
        <w:fldChar w:fldCharType="separate"/>
      </w:r>
      <w:r w:rsidR="006929A8" w:rsidRPr="00A967E2">
        <w:t>(Garman et al., 2002; Landrum et al., 2012)</w:t>
      </w:r>
      <w:r w:rsidR="00BF4A94" w:rsidRPr="00A967E2">
        <w:rPr>
          <w:lang w:val="en-US"/>
        </w:rPr>
        <w:fldChar w:fldCharType="end"/>
      </w:r>
      <w:r w:rsidR="007F25B3" w:rsidRPr="00A967E2">
        <w:rPr>
          <w:lang w:val="en-US"/>
        </w:rPr>
        <w:t xml:space="preserve"> and low retention</w:t>
      </w:r>
      <w:r w:rsidR="00235BAE" w:rsidRPr="00A967E2">
        <w:rPr>
          <w:lang w:val="en-US"/>
        </w:rPr>
        <w:t xml:space="preserve"> rates</w:t>
      </w:r>
      <w:r w:rsidR="007F25B3" w:rsidRPr="00A967E2">
        <w:rPr>
          <w:lang w:val="en-US"/>
        </w:rPr>
        <w:t xml:space="preserve"> </w:t>
      </w:r>
      <w:r w:rsidR="00BF4A94" w:rsidRPr="00A967E2">
        <w:rPr>
          <w:lang w:val="en-US"/>
        </w:rPr>
        <w:fldChar w:fldCharType="begin"/>
      </w:r>
      <w:r w:rsidR="00CA6821" w:rsidRPr="00A967E2">
        <w:rPr>
          <w:lang w:val="en-US"/>
        </w:rPr>
        <w:instrText xml:space="preserve"> ADDIN ZOTERO_ITEM CSL_CITATION {"citationID":"2o5k9uda5t","properties":{"formattedCitation":"(Knudsen et al., 2006; McKay, 2009)","plainCitation":"(Knudsen et al., 2006; McKay, 2009)"},"citationItems":[{"id":622,"uris":["http://zotero.org/users/885100/items/VB8WUJKT"],"uri":["http://zotero.org/users/885100/items/VB8WUJKT"],"itemData":{"id":622,"type":"article-journal","title":"Counselor emotional exhaustion and turnover intention in therapeutic communities","container-title":"Journal of substance abuse treatment","page":"173-180","volume":"31","issue":"2","source":"NCBI PubMed","abstract":"Counselor turnover is a significant problem facing substance abuse treatment agencies. Understanding the role of organizational culture in predicting burnout and turnover intention may yield important information on how to address turnover in treatment organizations. Using data collected from 817 counselors employed in a national sample of 253 therapeutic communities (TCs), structural equation modeling was used to estimate the associations between emotional exhaustion, turnover intention, and three measures of organizational culture: centralized decision making, distributive justice, and procedural justice. The model controlled for counselor demographics, credentials, and earnings. Counselors' emotional exhaustion scores were higher in TCs with greater centralized decision making (p &lt; .01) but lower in TCs where greater distributive justice (p &lt; .05) and procedural justice (p &lt; .001) were reported. Likewise, turnover intention was positively associated with centralized decision making (p &lt; .05) and inversely associated with the workplace justice measures (p &lt; .001). These data suggest that management practices in TCs and perhaps in other types of substance abuse treatment facilities likely play a substantial role in counselors' well-being and in their decisions to leave their jobs. Because these practices are not structural features of organizations, they may be targeted for intervention and change.","DOI":"10.1016/j.jsat.2006.04.003","ISSN":"0740-5472","note":"PMID: 16919745","journalAbbreviation":"J Subst Abuse Treat","language":"eng","author":[{"family":"Knudsen","given":"Hannah K"},{"family":"Ducharme","given":"Lori J"},{"family":"Roman","given":"Paul M"}],"issued":{"date-parts":[["2006",9]]}}},{"id":2217,"uris":["http://zotero.org/users/885100/items/WXIWEFEK"],"uri":["http://zotero.org/users/885100/items/WXIWEFEK"],"itemData":{"id":2217,"type":"article-journal","title":"Continuing care research: what we have learned and where we are going","container-title":"Journal of Substance Abuse Treatment","page":"131-145","volume":"36","issue":"2","source":"PubMed","abstract":"In the field of addiction treatment, the term continuing care has been used to indicate the stage of treatment that follows an initial episode of more intensive care. This article reviews controlled studies of continuing care conducted over the prior 20 years. The results indicate that continuing care interventions were more likely to produce positive treatment effects when they had a longer planned duration, made more active efforts to deliver treatment to patients, and were studied more recently. However, there was considerable variability in patient response and room for improvements in participation rates and effectiveness. It is possible that the effectiveness of continuing care interventions could be further improved by the use of adaptive algorithms, which adjust treatment over time based on changes in patients' symptoms and status. The use of alternative service delivery methods and care settings may also lead to greater engagement and retention in continuing care, particularly among the large numbers of individuals who do not want traditional, clinic-based specialty care.","DOI":"10.1016/j.jsat.2008.10.004","ISSN":"1873-6483","note":"PMID: 19161894\nPMCID: PMC2670779","shortTitle":"Continuing care research","journalAbbreviation":"J Subst Abuse Treat","language":"eng","author":[{"family":"McKay","given":"James R."}],"issued":{"date-parts":[["2009",3]]}}}],"schema":"https://github.com/citation-style-language/schema/raw/master/csl-citation.json"} </w:instrText>
      </w:r>
      <w:r w:rsidR="00BF4A94" w:rsidRPr="00A967E2">
        <w:rPr>
          <w:lang w:val="en-US"/>
        </w:rPr>
        <w:fldChar w:fldCharType="separate"/>
      </w:r>
      <w:r w:rsidR="006929A8" w:rsidRPr="00A967E2">
        <w:rPr>
          <w:lang w:val="en-US"/>
        </w:rPr>
        <w:t>(Knudsen et al., 2006; McKay, 2009)</w:t>
      </w:r>
      <w:r w:rsidR="00BF4A94" w:rsidRPr="00A967E2">
        <w:rPr>
          <w:lang w:val="en-US"/>
        </w:rPr>
        <w:fldChar w:fldCharType="end"/>
      </w:r>
      <w:r w:rsidR="007F25B3" w:rsidRPr="00A967E2">
        <w:rPr>
          <w:lang w:val="en-US"/>
        </w:rPr>
        <w:t>).</w:t>
      </w:r>
    </w:p>
    <w:p w14:paraId="531D677D" w14:textId="77777777" w:rsidR="00D477C3" w:rsidRPr="00A967E2" w:rsidRDefault="00DB79EF" w:rsidP="0027415A">
      <w:pPr>
        <w:spacing w:line="480" w:lineRule="auto"/>
        <w:ind w:firstLine="142"/>
        <w:rPr>
          <w:lang w:val="en-US"/>
        </w:rPr>
      </w:pPr>
      <w:r w:rsidRPr="00A967E2">
        <w:rPr>
          <w:lang w:val="en-US"/>
        </w:rPr>
        <w:t xml:space="preserve">In a previous </w:t>
      </w:r>
      <w:r w:rsidR="00F059C7" w:rsidRPr="00A967E2">
        <w:rPr>
          <w:lang w:val="en-US"/>
        </w:rPr>
        <w:t>conceptu</w:t>
      </w:r>
      <w:r w:rsidRPr="00A967E2">
        <w:rPr>
          <w:lang w:val="en-US"/>
        </w:rPr>
        <w:t xml:space="preserve">al article, we </w:t>
      </w:r>
      <w:r w:rsidR="00946BA0" w:rsidRPr="00A967E2">
        <w:rPr>
          <w:lang w:val="en-US"/>
        </w:rPr>
        <w:t>presented trust as a ground</w:t>
      </w:r>
      <w:r w:rsidR="00C40FEB" w:rsidRPr="00A967E2">
        <w:rPr>
          <w:lang w:val="en-US"/>
        </w:rPr>
        <w:t>ing</w:t>
      </w:r>
      <w:r w:rsidR="00946BA0" w:rsidRPr="00A967E2">
        <w:rPr>
          <w:lang w:val="en-US"/>
        </w:rPr>
        <w:t xml:space="preserve"> for the therapeutic alliance. We </w:t>
      </w:r>
      <w:r w:rsidRPr="00A967E2">
        <w:rPr>
          <w:lang w:val="en-US"/>
        </w:rPr>
        <w:t xml:space="preserve">analyzed the effects of mistrust on the </w:t>
      </w:r>
      <w:r w:rsidR="00946BA0" w:rsidRPr="00A967E2">
        <w:rPr>
          <w:lang w:val="en-US"/>
        </w:rPr>
        <w:t>care process</w:t>
      </w:r>
      <w:r w:rsidR="00235BAE" w:rsidRPr="00A967E2">
        <w:rPr>
          <w:lang w:val="en-US"/>
        </w:rPr>
        <w:t xml:space="preserve"> and its dangers for</w:t>
      </w:r>
      <w:r w:rsidRPr="00A967E2">
        <w:rPr>
          <w:lang w:val="en-US"/>
        </w:rPr>
        <w:t xml:space="preserve"> </w:t>
      </w:r>
      <w:r w:rsidR="00FB7F27" w:rsidRPr="00A967E2">
        <w:rPr>
          <w:lang w:val="en-US"/>
        </w:rPr>
        <w:t xml:space="preserve">patients </w:t>
      </w:r>
      <w:r w:rsidR="00BF4A94" w:rsidRPr="00A967E2">
        <w:rPr>
          <w:lang w:val="en-US"/>
        </w:rPr>
        <w:fldChar w:fldCharType="begin"/>
      </w:r>
      <w:r w:rsidR="00CA6821" w:rsidRPr="00A967E2">
        <w:rPr>
          <w:lang w:val="en-US"/>
        </w:rPr>
        <w:instrText xml:space="preserve"> ADDIN ZOTERO_ITEM CSL_CITATION {"citationID":"pdr7a25l1","properties":{"formattedCitation":"(Reyre et al., 2014)","plainCitation":"(Reyre et al., 2014)"},"citationItems":[{"id":456,"uris":["http://zotero.org/users/885100/items/SRA5QG2U"],"uri":["http://zotero.org/users/885100/items/SRA5QG2U"],"itemData":{"id":456,"type":"article-journal","title":"Care and prejudice: moving beyond mistrust in the care relationship with addicted patients","container-title":"Medicine, health care, and philosophy","page":"183-190","volume":"17","issue":"2","source":"NCBI PubMed","abstract":"Social representations of addiction and the resulting stigmatization have been widely described and studied in the literature, but their effects are no less problematic. These representations, which also occur in care settings, generate a climate of distrust which damages the therapeutic relationship, and its ethical quality. This article, combining clinical experience and an ethical stance, offers an original, innovating approach to the existence of distrust in care relationships in the area of addiction. Pragmatic approaches deriving from the human sciences and analytical philosophy provide an invitation to escape from the demanding climate of mistrust, and to take the gamble on trust so as to improve the quality of interactions between protagonists in care. In complementary fashion, a sociology of action can combat the disquiet generated by distrust through a new commitment to innovating forms of action. This \"poetic\" mode of action is legitimized by the reflection that backs it up, and by its presentation to peers qualified to approve it. Finally, continental moral philosophy underlines the importance of a carefully weighed commitment on the part of caregivers and addicted patients towards promises aiming to support a sincere care relationship, without damaging the therapeutic dynamic or the ethical quality by providing too many safety nets. This reflection is intended to achieve better identification of the clinical and ethical issues raised by mistrust, and inclusion of these aspects in the training of personnel and in care provision planning.","DOI":"10.1007/s11019-013-9533-x","ISSN":"1572-8633","note":"PMID: 24346517","shortTitle":"Care and prejudice","journalAbbreviation":"Med Health Care Philos","language":"eng","author":[{"family":"Reyre","given":"Aymeric"},{"family":"Jeannin","given":"Raphaël"},{"family":"Larguèche","given":"Myriam"},{"family":"Hirsch","given":"Emmanuel"},{"family":"Baubet","given":"Thierry"},{"family":"Moro","given":"Marie Rose"},{"family":"Taïeb","given":"Olivier"}],"issued":{"date-parts":[["2014"]]}}}],"schema":"https://github.com/citation-style-language/schema/raw/master/csl-citation.json"} </w:instrText>
      </w:r>
      <w:r w:rsidR="00BF4A94" w:rsidRPr="00A967E2">
        <w:rPr>
          <w:lang w:val="en-US"/>
        </w:rPr>
        <w:fldChar w:fldCharType="separate"/>
      </w:r>
      <w:r w:rsidR="006929A8" w:rsidRPr="00A967E2">
        <w:rPr>
          <w:lang w:val="en-US"/>
        </w:rPr>
        <w:t>(Reyre et al., 2014)</w:t>
      </w:r>
      <w:r w:rsidR="00BF4A94" w:rsidRPr="00A967E2">
        <w:rPr>
          <w:lang w:val="en-US"/>
        </w:rPr>
        <w:fldChar w:fldCharType="end"/>
      </w:r>
      <w:r w:rsidRPr="00A967E2">
        <w:rPr>
          <w:lang w:val="en-US"/>
        </w:rPr>
        <w:t>. Considering the preeminent responsibility of the pro</w:t>
      </w:r>
      <w:r w:rsidR="00B1202E" w:rsidRPr="00A967E2">
        <w:rPr>
          <w:lang w:val="en-US"/>
        </w:rPr>
        <w:t>fessional</w:t>
      </w:r>
      <w:r w:rsidRPr="00A967E2">
        <w:rPr>
          <w:lang w:val="en-US"/>
        </w:rPr>
        <w:t xml:space="preserve"> in restor</w:t>
      </w:r>
      <w:r w:rsidR="00C40FEB" w:rsidRPr="00A967E2">
        <w:rPr>
          <w:lang w:val="en-US"/>
        </w:rPr>
        <w:t>ing</w:t>
      </w:r>
      <w:r w:rsidRPr="00A967E2">
        <w:rPr>
          <w:lang w:val="en-US"/>
        </w:rPr>
        <w:t xml:space="preserve"> a climate of trust, we presented different ideas </w:t>
      </w:r>
      <w:r w:rsidR="00C40FEB" w:rsidRPr="00A967E2">
        <w:rPr>
          <w:lang w:val="en-US"/>
        </w:rPr>
        <w:t>to promote</w:t>
      </w:r>
      <w:r w:rsidR="005A6714" w:rsidRPr="00A967E2">
        <w:rPr>
          <w:lang w:val="en-US"/>
        </w:rPr>
        <w:t xml:space="preserve"> a shift in the positions and attitudes of professionals and the </w:t>
      </w:r>
      <w:r w:rsidR="00C40FEB" w:rsidRPr="00A967E2">
        <w:rPr>
          <w:lang w:val="en-US"/>
        </w:rPr>
        <w:t xml:space="preserve">development </w:t>
      </w:r>
      <w:r w:rsidR="005A6714" w:rsidRPr="00A967E2">
        <w:rPr>
          <w:lang w:val="en-US"/>
        </w:rPr>
        <w:t>of democratic care organizations.</w:t>
      </w:r>
      <w:r w:rsidR="00E5517D" w:rsidRPr="00A967E2">
        <w:rPr>
          <w:lang w:val="en-US"/>
        </w:rPr>
        <w:t xml:space="preserve"> The expected strengthening of the </w:t>
      </w:r>
      <w:r w:rsidR="003D1226" w:rsidRPr="00A967E2">
        <w:rPr>
          <w:lang w:val="en-US"/>
        </w:rPr>
        <w:t>patient</w:t>
      </w:r>
      <w:r w:rsidR="00E5517D" w:rsidRPr="00A967E2">
        <w:rPr>
          <w:lang w:val="en-US"/>
        </w:rPr>
        <w:t xml:space="preserve">-provider relationship was </w:t>
      </w:r>
      <w:r w:rsidR="00C40FEB" w:rsidRPr="00A967E2">
        <w:rPr>
          <w:lang w:val="en-US"/>
        </w:rPr>
        <w:t xml:space="preserve">intended </w:t>
      </w:r>
      <w:r w:rsidR="00E5517D" w:rsidRPr="00A967E2">
        <w:rPr>
          <w:lang w:val="en-US"/>
        </w:rPr>
        <w:t>to guarantee the possibility for the service user to choose what he wants to invest in the relationship without having to</w:t>
      </w:r>
      <w:r w:rsidR="00CC4AE9" w:rsidRPr="00A967E2">
        <w:rPr>
          <w:lang w:val="en-US"/>
        </w:rPr>
        <w:t xml:space="preserve"> fear the negative reactions of</w:t>
      </w:r>
      <w:r w:rsidR="001A2287" w:rsidRPr="00A967E2">
        <w:rPr>
          <w:lang w:val="en-US"/>
        </w:rPr>
        <w:t xml:space="preserve"> </w:t>
      </w:r>
      <w:r w:rsidR="00E5517D" w:rsidRPr="00A967E2">
        <w:rPr>
          <w:lang w:val="en-US"/>
        </w:rPr>
        <w:t>professional</w:t>
      </w:r>
      <w:r w:rsidR="00CC4AE9" w:rsidRPr="00A967E2">
        <w:rPr>
          <w:lang w:val="en-US"/>
        </w:rPr>
        <w:t>s</w:t>
      </w:r>
      <w:r w:rsidR="00E5517D" w:rsidRPr="00A967E2">
        <w:rPr>
          <w:lang w:val="en-US"/>
        </w:rPr>
        <w:t xml:space="preserve"> </w:t>
      </w:r>
      <w:r w:rsidR="006D33EA" w:rsidRPr="00A967E2">
        <w:rPr>
          <w:lang w:val="en-US"/>
        </w:rPr>
        <w:t xml:space="preserve">who feel </w:t>
      </w:r>
      <w:r w:rsidR="00E5517D" w:rsidRPr="00A967E2">
        <w:rPr>
          <w:lang w:val="en-US"/>
        </w:rPr>
        <w:t>disappointed.</w:t>
      </w:r>
      <w:r w:rsidR="00946BA0" w:rsidRPr="00A967E2">
        <w:rPr>
          <w:lang w:val="en-US"/>
        </w:rPr>
        <w:t xml:space="preserve"> These conc</w:t>
      </w:r>
      <w:r w:rsidR="00B1202E" w:rsidRPr="00A967E2">
        <w:rPr>
          <w:lang w:val="en-US"/>
        </w:rPr>
        <w:t xml:space="preserve">erns are shared by </w:t>
      </w:r>
      <w:r w:rsidR="00946BA0" w:rsidRPr="00A967E2">
        <w:rPr>
          <w:lang w:val="en-US"/>
        </w:rPr>
        <w:t>other authors</w:t>
      </w:r>
      <w:r w:rsidR="00057638" w:rsidRPr="00A967E2">
        <w:rPr>
          <w:lang w:val="en-US"/>
        </w:rPr>
        <w:t>,</w:t>
      </w:r>
      <w:r w:rsidR="00946BA0" w:rsidRPr="00A967E2">
        <w:rPr>
          <w:lang w:val="en-US"/>
        </w:rPr>
        <w:t xml:space="preserve"> who present trust as a key-element of the provider-</w:t>
      </w:r>
      <w:r w:rsidR="003D1226" w:rsidRPr="00A967E2">
        <w:rPr>
          <w:lang w:val="en-US"/>
        </w:rPr>
        <w:t xml:space="preserve">patient </w:t>
      </w:r>
      <w:r w:rsidR="00946BA0" w:rsidRPr="00A967E2">
        <w:rPr>
          <w:lang w:val="en-US"/>
        </w:rPr>
        <w:t xml:space="preserve">relationship </w:t>
      </w:r>
      <w:r w:rsidR="00BF4A94" w:rsidRPr="00A967E2">
        <w:rPr>
          <w:lang w:val="en-US"/>
        </w:rPr>
        <w:fldChar w:fldCharType="begin"/>
      </w:r>
      <w:r w:rsidR="00CA6821" w:rsidRPr="00A967E2">
        <w:rPr>
          <w:lang w:val="en-US"/>
        </w:rPr>
        <w:instrText xml:space="preserve"> ADDIN ZOTERO_ITEM CSL_CITATION {"citationID":"1hc6adtvn0","properties":{"formattedCitation":"(Jauffret-Roustide et al., 2012; Thom et al., 2011)","plainCitation":"(Jauffret-Roustide et al., 2012; Thom et al., 2011)"},"citationItems":[{"id":18,"uris":["http://zotero.org/users/885100/items/URPJCK22"],"uri":["http://zotero.org/users/885100/items/URPJCK22"],"itemData":{"id":18,"type":"article-journal","title":"Distributive sharing among HIV-HCV co-infected injecting drug users: the preventive role of trust in one's physician","container-title":"AIDS care","page":"232-238","volume":"24","issue":"2","source":"NCBI PubMed","abstract":"This study, based on data from the MANIF 2000 cohort study, investigates the relationship between the lending of injecting equipment, drug use, and experience with HIV care. The sample comprised 224 HIV-HCV co-infected patients who reported having injected drugs in the previous six months and their 538 visits to clinical services. Longitudinal data were collected for medical status, and self-reported risk behaviors. A logistic regression GEE model was used to identify correlates of distributive sharing. After multiple adjustment, patients who reported trust in physicians were significantly less likely to report lending injection equipment while cocaine users were at increased risk. Promoting dialog between physicians and injecting drug users (IDUs) may play an important role in HIV-HCV positive prevention.","DOI":"10.1080/09540121.2011.596515","ISSN":"1360-0451","note":"PMID: 21777078","shortTitle":"Distributive sharing among HIV-HCV co-infected injecting drug users","journalAbbreviation":"AIDS Care","author":[{"family":"Jauffret-Roustide","given":"Marie"},{"family":"Cohen","given":"Julien"},{"family":"Poisot-Martin","given":"Isabelle"},{"family":"Spire","given":"Bruno"},{"family":"Gossop","given":"Michael"},{"family":"Carrieri","given":"M Patrizia"}],"issued":{"date-parts":[["2012"]]}}},{"id":19,"uris":["http://zotero.org/users/885100/items/69XEMXWK"],"uri":["http://zotero.org/users/885100/items/69XEMXWK"],"itemData":{"id":19,"type":"article-journal","title":"Physician Trust in the Patient: Development and Validation of a New Measure","container-title":"Annals of Family Medicine","page":"148-154","volume":"9","issue":"2","source":"PubMed Central","abstract":"PURPOSE Mutual trust is an important aspect of the patient-physician relationship with positive consequences for both parties. Previous measures have been limited to patient trust in the physician. We set out to develop and validate a measure of physician trust in the patient., METHODS We identified candidate items for the scale by content analysis of a previous qualitative study of patient-physician trust and developed and validated a scale among 61 primary care clinicians (50 physicians and 11 nonphysicians) with respect to 168 patients as part of a community-based study of prescription opioid use for chronic, nonmalignant pain in HIV-positive adults. Polychoric factor structure analysis using the Pratt D matrix was used to reduce the number of items and describe the factor structure. Construct validity was tested by comparing mean clinician trust scores for patients by clinician and patient behaviors expected to be associated with clinician trust using a generalized linear mixed model., RESULTS The final 12-item scale had high internal reliability (Cronbach α =.93) and a distinct 2-factor pattern with the Pratt matrix D. Construct validity was demonstrated with respect to clinician-reported self-behaviors including toxicology screening (P &lt;.001), and refusal to prescribe opioids (P &lt;.001) and with patient behaviors including reporting opioids lost or stolen (P=.008), taking opioids to get high (P &lt;.001), and selling opioids (P&lt;.001)., CONCLUSIONS If validated in other populations, this measure of physician trust in the patient will be useful in investigating the antecedents and consequences of mutual trust, and the relationship between mutual trust and processes of care, which can help improve the delivery of clinical care.","DOI":"10.1370/afm.1224","ISSN":"1544-1709","note":"PMID: 21403142\nPMCID: PMC3056863","shortTitle":"Physician Trust in the Patient","journalAbbreviation":"Ann Fam Med","author":[{"family":"Thom","given":"David H."},{"family":"Wong","given":"Sabrina T."},{"family":"Guzman","given":"David"},{"family":"Wu","given":"Amery"},{"family":"Penko","given":"Joanne"},{"family":"Miaskowski","given":"Christine"},{"family":"Kushel","given":"Margot"}],"issued":{"date-parts":[["2011",4]]}}}],"schema":"https://github.com/citation-style-language/schema/raw/master/csl-citation.json"} </w:instrText>
      </w:r>
      <w:r w:rsidR="00BF4A94" w:rsidRPr="00A967E2">
        <w:rPr>
          <w:lang w:val="en-US"/>
        </w:rPr>
        <w:fldChar w:fldCharType="separate"/>
      </w:r>
      <w:r w:rsidR="00946BA0" w:rsidRPr="00A967E2">
        <w:rPr>
          <w:lang w:val="en-US"/>
        </w:rPr>
        <w:t>(Jauffret-Roustide et al., 2012; Thom et al., 2011)</w:t>
      </w:r>
      <w:r w:rsidR="00BF4A94" w:rsidRPr="00A967E2">
        <w:rPr>
          <w:lang w:val="en-US"/>
        </w:rPr>
        <w:fldChar w:fldCharType="end"/>
      </w:r>
      <w:r w:rsidR="00946BA0" w:rsidRPr="00A967E2">
        <w:rPr>
          <w:lang w:val="en-US"/>
        </w:rPr>
        <w:t>.</w:t>
      </w:r>
    </w:p>
    <w:p w14:paraId="2A17FF0D" w14:textId="77777777" w:rsidR="00EE6C1B" w:rsidRPr="00A967E2" w:rsidRDefault="00B043F6" w:rsidP="0027415A">
      <w:pPr>
        <w:spacing w:line="480" w:lineRule="auto"/>
        <w:ind w:firstLine="142"/>
        <w:rPr>
          <w:lang w:val="en-US"/>
        </w:rPr>
      </w:pPr>
      <w:r w:rsidRPr="00A967E2">
        <w:rPr>
          <w:lang w:val="en-US"/>
        </w:rPr>
        <w:lastRenderedPageBreak/>
        <w:t xml:space="preserve">We </w:t>
      </w:r>
      <w:r w:rsidR="00057638" w:rsidRPr="00A967E2">
        <w:rPr>
          <w:lang w:val="en-US"/>
        </w:rPr>
        <w:t xml:space="preserve">set out </w:t>
      </w:r>
      <w:r w:rsidRPr="00A967E2">
        <w:rPr>
          <w:lang w:val="en-US"/>
        </w:rPr>
        <w:t xml:space="preserve">to work on the hypothesis that </w:t>
      </w:r>
      <w:r w:rsidR="002E5B2E" w:rsidRPr="00A967E2">
        <w:rPr>
          <w:lang w:val="en-US"/>
        </w:rPr>
        <w:t>the numerous difficulties</w:t>
      </w:r>
      <w:r w:rsidRPr="00A967E2">
        <w:rPr>
          <w:lang w:val="en-US"/>
        </w:rPr>
        <w:t xml:space="preserve"> experience</w:t>
      </w:r>
      <w:r w:rsidR="002E5B2E" w:rsidRPr="00A967E2">
        <w:rPr>
          <w:lang w:val="en-US"/>
        </w:rPr>
        <w:t>d by</w:t>
      </w:r>
      <w:r w:rsidRPr="00A967E2">
        <w:rPr>
          <w:lang w:val="en-US"/>
        </w:rPr>
        <w:t xml:space="preserve"> providers lead successively to poor professional wellbeing, lack of trust in the </w:t>
      </w:r>
      <w:r w:rsidR="002871E0" w:rsidRPr="00A967E2">
        <w:rPr>
          <w:lang w:val="en-US"/>
        </w:rPr>
        <w:t xml:space="preserve">patient </w:t>
      </w:r>
      <w:r w:rsidRPr="00A967E2">
        <w:rPr>
          <w:lang w:val="en-US"/>
        </w:rPr>
        <w:t xml:space="preserve">and in trust itself, </w:t>
      </w:r>
      <w:r w:rsidR="00057638" w:rsidRPr="00A967E2">
        <w:rPr>
          <w:lang w:val="en-US"/>
        </w:rPr>
        <w:t xml:space="preserve">a </w:t>
      </w:r>
      <w:r w:rsidRPr="00A967E2">
        <w:rPr>
          <w:lang w:val="en-US"/>
        </w:rPr>
        <w:t xml:space="preserve">poor therapeutic alliance and finally poor </w:t>
      </w:r>
      <w:r w:rsidR="002871E0" w:rsidRPr="00A967E2">
        <w:rPr>
          <w:lang w:val="en-US"/>
        </w:rPr>
        <w:t xml:space="preserve">patient </w:t>
      </w:r>
      <w:r w:rsidRPr="00A967E2">
        <w:rPr>
          <w:lang w:val="en-US"/>
        </w:rPr>
        <w:t>outcomes.</w:t>
      </w:r>
      <w:r w:rsidR="00C21962" w:rsidRPr="00A967E2">
        <w:rPr>
          <w:lang w:val="en-US"/>
        </w:rPr>
        <w:t xml:space="preserve"> </w:t>
      </w:r>
      <w:r w:rsidR="00057638" w:rsidRPr="00A967E2">
        <w:rPr>
          <w:lang w:val="en-US"/>
        </w:rPr>
        <w:t xml:space="preserve">This </w:t>
      </w:r>
      <w:r w:rsidR="00C21962" w:rsidRPr="00A967E2">
        <w:rPr>
          <w:lang w:val="en-US"/>
        </w:rPr>
        <w:t>opens</w:t>
      </w:r>
      <w:r w:rsidR="00057638" w:rsidRPr="00A967E2">
        <w:rPr>
          <w:lang w:val="en-US"/>
        </w:rPr>
        <w:t xml:space="preserve"> up </w:t>
      </w:r>
      <w:r w:rsidR="00C21962" w:rsidRPr="00A967E2">
        <w:rPr>
          <w:lang w:val="en-US"/>
        </w:rPr>
        <w:t xml:space="preserve">a wide </w:t>
      </w:r>
      <w:r w:rsidR="00C75DBB" w:rsidRPr="00A967E2">
        <w:rPr>
          <w:lang w:val="en-US"/>
        </w:rPr>
        <w:t>research question</w:t>
      </w:r>
      <w:r w:rsidR="002871E0" w:rsidRPr="00A967E2">
        <w:rPr>
          <w:lang w:val="en-US"/>
        </w:rPr>
        <w:t>,</w:t>
      </w:r>
      <w:r w:rsidR="00C75DBB" w:rsidRPr="00A967E2">
        <w:rPr>
          <w:lang w:val="en-US"/>
        </w:rPr>
        <w:t xml:space="preserve"> which we cho</w:t>
      </w:r>
      <w:r w:rsidR="00C21962" w:rsidRPr="00A967E2">
        <w:rPr>
          <w:lang w:val="en-US"/>
        </w:rPr>
        <w:t>se to address through a qualitative study</w:t>
      </w:r>
      <w:r w:rsidR="00057638" w:rsidRPr="00A967E2">
        <w:rPr>
          <w:lang w:val="en-US"/>
        </w:rPr>
        <w:t>,</w:t>
      </w:r>
      <w:r w:rsidR="00C21962" w:rsidRPr="00A967E2">
        <w:rPr>
          <w:lang w:val="en-US"/>
        </w:rPr>
        <w:t xml:space="preserve"> given </w:t>
      </w:r>
      <w:r w:rsidR="001F3FDF" w:rsidRPr="00A967E2">
        <w:rPr>
          <w:lang w:val="en-US"/>
        </w:rPr>
        <w:t>the</w:t>
      </w:r>
      <w:r w:rsidR="00250838" w:rsidRPr="00A967E2">
        <w:rPr>
          <w:lang w:val="en-US"/>
        </w:rPr>
        <w:t xml:space="preserve"> lack of systematic knowledge </w:t>
      </w:r>
      <w:r w:rsidR="001F3FDF" w:rsidRPr="00A967E2">
        <w:rPr>
          <w:lang w:val="en-US"/>
        </w:rPr>
        <w:t>on the subject. The purpose of this</w:t>
      </w:r>
      <w:r w:rsidR="00CD2097" w:rsidRPr="00A967E2">
        <w:rPr>
          <w:lang w:val="en-US"/>
        </w:rPr>
        <w:t xml:space="preserve"> </w:t>
      </w:r>
      <w:r w:rsidR="0065267C" w:rsidRPr="00A967E2">
        <w:rPr>
          <w:lang w:val="en-US"/>
        </w:rPr>
        <w:t>study was</w:t>
      </w:r>
      <w:r w:rsidR="001F3FDF" w:rsidRPr="00A967E2">
        <w:rPr>
          <w:lang w:val="en-US"/>
        </w:rPr>
        <w:t xml:space="preserve"> to reach a satisfactory unders</w:t>
      </w:r>
      <w:r w:rsidR="00235BAE" w:rsidRPr="00A967E2">
        <w:rPr>
          <w:lang w:val="en-US"/>
        </w:rPr>
        <w:t>tanding of the experience of</w:t>
      </w:r>
      <w:r w:rsidR="001F3FDF" w:rsidRPr="00A967E2">
        <w:rPr>
          <w:lang w:val="en-US"/>
        </w:rPr>
        <w:t xml:space="preserve"> professional</w:t>
      </w:r>
      <w:r w:rsidR="00CD2097" w:rsidRPr="00A967E2">
        <w:rPr>
          <w:lang w:val="en-US"/>
        </w:rPr>
        <w:t>s</w:t>
      </w:r>
      <w:r w:rsidR="001F3FDF" w:rsidRPr="00A967E2">
        <w:rPr>
          <w:lang w:val="en-US"/>
        </w:rPr>
        <w:t xml:space="preserve"> in different addiction tr</w:t>
      </w:r>
      <w:r w:rsidR="002344F5" w:rsidRPr="00A967E2">
        <w:rPr>
          <w:lang w:val="en-US"/>
        </w:rPr>
        <w:t>eatment facilities in France,</w:t>
      </w:r>
      <w:r w:rsidR="001F3FDF" w:rsidRPr="00A967E2">
        <w:rPr>
          <w:lang w:val="en-US"/>
        </w:rPr>
        <w:t xml:space="preserve"> its </w:t>
      </w:r>
      <w:r w:rsidR="002344F5" w:rsidRPr="00A967E2">
        <w:rPr>
          <w:lang w:val="en-US"/>
        </w:rPr>
        <w:t>effects on</w:t>
      </w:r>
      <w:r w:rsidR="001F3FDF" w:rsidRPr="00A967E2">
        <w:rPr>
          <w:lang w:val="en-US"/>
        </w:rPr>
        <w:t xml:space="preserve"> trust and </w:t>
      </w:r>
      <w:r w:rsidR="00057638" w:rsidRPr="00A967E2">
        <w:rPr>
          <w:lang w:val="en-US"/>
        </w:rPr>
        <w:t xml:space="preserve">on </w:t>
      </w:r>
      <w:r w:rsidR="001F3FDF" w:rsidRPr="00A967E2">
        <w:rPr>
          <w:lang w:val="en-US"/>
        </w:rPr>
        <w:t>the therapeutic alliance</w:t>
      </w:r>
      <w:r w:rsidR="002344F5" w:rsidRPr="00A967E2">
        <w:rPr>
          <w:lang w:val="en-US"/>
        </w:rPr>
        <w:t xml:space="preserve">, and the means </w:t>
      </w:r>
      <w:r w:rsidR="002871E0" w:rsidRPr="00A967E2">
        <w:rPr>
          <w:lang w:val="en-US"/>
        </w:rPr>
        <w:t xml:space="preserve">they perceive </w:t>
      </w:r>
      <w:r w:rsidR="002344F5" w:rsidRPr="00A967E2">
        <w:rPr>
          <w:lang w:val="en-US"/>
        </w:rPr>
        <w:t xml:space="preserve">to restore </w:t>
      </w:r>
      <w:r w:rsidR="00670E90" w:rsidRPr="00A967E2">
        <w:rPr>
          <w:lang w:val="en-US"/>
        </w:rPr>
        <w:t>trust</w:t>
      </w:r>
      <w:r w:rsidR="001F3FDF" w:rsidRPr="00A967E2">
        <w:rPr>
          <w:lang w:val="en-US"/>
        </w:rPr>
        <w:t>.</w:t>
      </w:r>
    </w:p>
    <w:p w14:paraId="75A06AFD" w14:textId="77777777" w:rsidR="00D477C3" w:rsidRPr="00A967E2" w:rsidRDefault="00D477C3" w:rsidP="0054113D">
      <w:pPr>
        <w:pStyle w:val="Titre3"/>
        <w:numPr>
          <w:ilvl w:val="0"/>
          <w:numId w:val="30"/>
        </w:numPr>
        <w:spacing w:line="480" w:lineRule="auto"/>
        <w:rPr>
          <w:rFonts w:ascii="Times New Roman" w:hAnsi="Times New Roman"/>
          <w:color w:val="auto"/>
          <w:lang w:val="en-US"/>
        </w:rPr>
      </w:pPr>
      <w:r w:rsidRPr="00A967E2">
        <w:rPr>
          <w:rFonts w:ascii="Times New Roman" w:hAnsi="Times New Roman"/>
          <w:color w:val="auto"/>
          <w:lang w:val="en-US"/>
        </w:rPr>
        <w:t>Method</w:t>
      </w:r>
    </w:p>
    <w:p w14:paraId="263560E0" w14:textId="77777777" w:rsidR="00D477C3" w:rsidRPr="00A967E2" w:rsidRDefault="00220278" w:rsidP="00220278">
      <w:pPr>
        <w:pStyle w:val="Titre4"/>
        <w:spacing w:line="480" w:lineRule="auto"/>
        <w:rPr>
          <w:rFonts w:ascii="Times New Roman" w:hAnsi="Times New Roman"/>
          <w:color w:val="auto"/>
          <w:lang w:val="en-US"/>
        </w:rPr>
      </w:pPr>
      <w:r w:rsidRPr="00A967E2">
        <w:rPr>
          <w:rFonts w:ascii="Times New Roman" w:hAnsi="Times New Roman"/>
          <w:color w:val="auto"/>
          <w:lang w:val="en-US"/>
        </w:rPr>
        <w:t xml:space="preserve">2.1 </w:t>
      </w:r>
      <w:r w:rsidR="00D477C3" w:rsidRPr="00A967E2">
        <w:rPr>
          <w:rFonts w:ascii="Times New Roman" w:hAnsi="Times New Roman"/>
          <w:color w:val="auto"/>
          <w:lang w:val="en-US"/>
        </w:rPr>
        <w:t>Approach, characteristics and reflexivity of the researchers</w:t>
      </w:r>
    </w:p>
    <w:p w14:paraId="68D239AE" w14:textId="77777777" w:rsidR="00D477C3" w:rsidRPr="00A967E2" w:rsidRDefault="00D477C3" w:rsidP="0027415A">
      <w:pPr>
        <w:spacing w:line="480" w:lineRule="auto"/>
        <w:ind w:firstLine="142"/>
        <w:rPr>
          <w:lang w:val="en-US"/>
        </w:rPr>
      </w:pPr>
      <w:r w:rsidRPr="00A967E2">
        <w:rPr>
          <w:lang w:val="en-US"/>
        </w:rPr>
        <w:t xml:space="preserve">A research group was created one year before the scheduled beginning of the study. It gathered health professionals working in addiction treatment (physicians, psychiatrists, psychologists, nurses and social workers) and was led by a PhD student (AR) mentored by an experienced qualitative researcher (OT). All the interviews were conducted or supervised by AR and two psychiatrists trained in qualitative methods (RJ and ML). Considering the closeness of the researchers with their research question, reflexivity was sought </w:t>
      </w:r>
      <w:r w:rsidRPr="00A967E2">
        <w:rPr>
          <w:lang w:val="en-US"/>
        </w:rPr>
        <w:lastRenderedPageBreak/>
        <w:t>by several means. Researchers were asked to write down their preconceptions about the issue in hand and the results</w:t>
      </w:r>
      <w:r w:rsidR="008B38A0" w:rsidRPr="00A967E2">
        <w:rPr>
          <w:lang w:val="en-US"/>
        </w:rPr>
        <w:t xml:space="preserve"> they expected</w:t>
      </w:r>
      <w:r w:rsidR="00184D55" w:rsidRPr="00A967E2">
        <w:rPr>
          <w:lang w:val="en-US"/>
        </w:rPr>
        <w:t>,</w:t>
      </w:r>
      <w:r w:rsidRPr="00A967E2">
        <w:rPr>
          <w:lang w:val="en-US"/>
        </w:rPr>
        <w:t xml:space="preserve"> prior to the first interview. They also recorded their preconceptions as a group. These documents were put aside and stored to help validate and discuss the results</w:t>
      </w:r>
      <w:r w:rsidR="00216EC2" w:rsidRPr="00A967E2">
        <w:rPr>
          <w:lang w:val="en-US"/>
        </w:rPr>
        <w:t xml:space="preserve"> as recommended by Malterud </w:t>
      </w:r>
      <w:r w:rsidR="00BF4A94" w:rsidRPr="00A967E2">
        <w:rPr>
          <w:lang w:val="en-US"/>
        </w:rPr>
        <w:fldChar w:fldCharType="begin"/>
      </w:r>
      <w:r w:rsidR="00216EC2" w:rsidRPr="00A967E2">
        <w:rPr>
          <w:lang w:val="en-US"/>
        </w:rPr>
        <w:instrText xml:space="preserve"> ADDIN ZOTERO_ITEM CSL_CITATION {"citationID":"25veh29fio","properties":{"formattedCitation":"(Malterud, 2001)","plainCitation":"(Malterud, 2001)"},"citationItems":[{"id":933,"uris":["http://zotero.org/users/885100/items/2ZJMUZ4K"],"uri":["http://zotero.org/users/885100/items/2ZJMUZ4K"],"itemData":{"id":933,"type":"article-journal","title":"Qualitative research: standards, challenges, and guidelines","container-title":"Lancet","page":"483-488","volume":"358","issue":"9280","source":"NCBI PubMed","DOI":"10.1016/S0140-6736(01)05627-6","ISSN":"0140-6736","note":"PMID: 11513933","shortTitle":"Qualitative research","journalAbbreviation":"Lancet","language":"eng","author":[{"family":"Malterud","given":"Kirsti"}],"issued":{"date-parts":[["2001"]]}}}],"schema":"https://github.com/citation-style-language/schema/raw/master/csl-citation.json"} </w:instrText>
      </w:r>
      <w:r w:rsidR="00BF4A94" w:rsidRPr="00A967E2">
        <w:rPr>
          <w:lang w:val="en-US"/>
        </w:rPr>
        <w:fldChar w:fldCharType="separate"/>
      </w:r>
      <w:r w:rsidR="00216EC2" w:rsidRPr="00A967E2">
        <w:rPr>
          <w:lang w:val="en-US"/>
        </w:rPr>
        <w:t>(Malterud, 2001)</w:t>
      </w:r>
      <w:r w:rsidR="00BF4A94" w:rsidRPr="00A967E2">
        <w:rPr>
          <w:lang w:val="en-US"/>
        </w:rPr>
        <w:fldChar w:fldCharType="end"/>
      </w:r>
      <w:r w:rsidRPr="00A967E2">
        <w:rPr>
          <w:lang w:val="en-US"/>
        </w:rPr>
        <w:t>.</w:t>
      </w:r>
      <w:r w:rsidR="00C41580" w:rsidRPr="00A967E2">
        <w:rPr>
          <w:lang w:val="en-US"/>
        </w:rPr>
        <w:t xml:space="preserve"> </w:t>
      </w:r>
      <w:r w:rsidR="00C339BE" w:rsidRPr="00A967E2">
        <w:rPr>
          <w:lang w:val="en-US"/>
        </w:rPr>
        <w:t>A summary of the preconceptions of the research group and the coding researchers brought to light in these documents is provided in table I.</w:t>
      </w:r>
      <w:r w:rsidR="00BE4A50" w:rsidRPr="00A967E2">
        <w:rPr>
          <w:lang w:val="en-US"/>
        </w:rPr>
        <w:t xml:space="preserve"> </w:t>
      </w:r>
      <w:r w:rsidRPr="00A967E2">
        <w:rPr>
          <w:lang w:val="en-US"/>
        </w:rPr>
        <w:t>Reflexivity was also sought using dedicated questionnaires for researchers, research meetings and group supervision conducted by an academic psychologist expert in research reflexivity.</w:t>
      </w:r>
    </w:p>
    <w:p w14:paraId="63FBACEA" w14:textId="77777777" w:rsidR="00D477C3" w:rsidRPr="00A967E2" w:rsidRDefault="00220278" w:rsidP="00220278">
      <w:pPr>
        <w:pStyle w:val="Titre4"/>
        <w:spacing w:line="480" w:lineRule="auto"/>
        <w:rPr>
          <w:rFonts w:ascii="Times New Roman" w:hAnsi="Times New Roman"/>
          <w:color w:val="auto"/>
          <w:lang w:val="en-US"/>
        </w:rPr>
      </w:pPr>
      <w:r w:rsidRPr="00A967E2">
        <w:rPr>
          <w:rFonts w:ascii="Times New Roman" w:hAnsi="Times New Roman"/>
          <w:color w:val="auto"/>
          <w:lang w:val="en-US"/>
        </w:rPr>
        <w:t xml:space="preserve">2.2 </w:t>
      </w:r>
      <w:r w:rsidR="00D477C3" w:rsidRPr="00A967E2">
        <w:rPr>
          <w:rFonts w:ascii="Times New Roman" w:hAnsi="Times New Roman"/>
          <w:color w:val="auto"/>
          <w:lang w:val="en-US"/>
        </w:rPr>
        <w:t>Context and sampling strategy</w:t>
      </w:r>
    </w:p>
    <w:p w14:paraId="49256BA4" w14:textId="77777777" w:rsidR="004E1F9F" w:rsidRPr="00A967E2" w:rsidRDefault="00B206EA" w:rsidP="0027415A">
      <w:pPr>
        <w:spacing w:line="480" w:lineRule="auto"/>
        <w:ind w:firstLine="142"/>
        <w:rPr>
          <w:lang w:val="en-US"/>
        </w:rPr>
      </w:pPr>
      <w:r w:rsidRPr="00A967E2">
        <w:rPr>
          <w:lang w:val="en-US"/>
        </w:rPr>
        <w:t>In France, the institutional care offer for substance users comprise</w:t>
      </w:r>
      <w:r w:rsidR="003339C3" w:rsidRPr="00A967E2">
        <w:rPr>
          <w:lang w:val="en-US"/>
        </w:rPr>
        <w:t>s</w:t>
      </w:r>
      <w:r w:rsidRPr="00A967E2">
        <w:rPr>
          <w:lang w:val="en-US"/>
        </w:rPr>
        <w:t xml:space="preserve"> three different and complementary </w:t>
      </w:r>
      <w:r w:rsidR="009A2EEC" w:rsidRPr="00A967E2">
        <w:rPr>
          <w:lang w:val="en-US"/>
        </w:rPr>
        <w:t>components</w:t>
      </w:r>
      <w:r w:rsidRPr="00A967E2">
        <w:rPr>
          <w:lang w:val="en-US"/>
        </w:rPr>
        <w:t xml:space="preserve">: CAARUD (community care), CSAPA (primary and secondary care) </w:t>
      </w:r>
      <w:r w:rsidR="00235BAE" w:rsidRPr="00A967E2">
        <w:rPr>
          <w:lang w:val="en-US"/>
        </w:rPr>
        <w:t>and</w:t>
      </w:r>
      <w:r w:rsidRPr="00A967E2">
        <w:rPr>
          <w:lang w:val="en-US"/>
        </w:rPr>
        <w:t xml:space="preserve"> hospital wards</w:t>
      </w:r>
      <w:r w:rsidR="00481287" w:rsidRPr="00A967E2">
        <w:rPr>
          <w:lang w:val="en-US"/>
        </w:rPr>
        <w:t xml:space="preserve"> - CHU</w:t>
      </w:r>
      <w:r w:rsidRPr="00A967E2">
        <w:rPr>
          <w:lang w:val="en-US"/>
        </w:rPr>
        <w:t xml:space="preserve"> (tertiary care). </w:t>
      </w:r>
      <w:r w:rsidR="009A331F" w:rsidRPr="00A967E2">
        <w:rPr>
          <w:lang w:val="en-US"/>
        </w:rPr>
        <w:t xml:space="preserve">This system coordinates with family doctors and the other sectors of medical and social aid. It is essentially of </w:t>
      </w:r>
      <w:r w:rsidR="00235BAE" w:rsidRPr="00A967E2">
        <w:rPr>
          <w:lang w:val="en-US"/>
        </w:rPr>
        <w:t xml:space="preserve">a </w:t>
      </w:r>
      <w:r w:rsidR="009A331F" w:rsidRPr="00A967E2">
        <w:rPr>
          <w:lang w:val="en-US"/>
        </w:rPr>
        <w:t xml:space="preserve">public </w:t>
      </w:r>
      <w:r w:rsidR="00670E90" w:rsidRPr="00A967E2">
        <w:rPr>
          <w:lang w:val="en-US"/>
        </w:rPr>
        <w:t>or</w:t>
      </w:r>
      <w:r w:rsidR="009A331F" w:rsidRPr="00A967E2">
        <w:rPr>
          <w:lang w:val="en-US"/>
        </w:rPr>
        <w:t xml:space="preserve"> associative nature. Very few private or confe</w:t>
      </w:r>
      <w:r w:rsidR="00670E90" w:rsidRPr="00A967E2">
        <w:rPr>
          <w:lang w:val="en-US"/>
        </w:rPr>
        <w:t>ssional structures are involved</w:t>
      </w:r>
      <w:r w:rsidR="009A331F" w:rsidRPr="00A967E2">
        <w:rPr>
          <w:lang w:val="en-US"/>
        </w:rPr>
        <w:t xml:space="preserve">. As different philosophies of </w:t>
      </w:r>
      <w:r w:rsidR="00311850" w:rsidRPr="00A967E2">
        <w:rPr>
          <w:lang w:val="en-US"/>
        </w:rPr>
        <w:t xml:space="preserve">assistance </w:t>
      </w:r>
      <w:r w:rsidR="0065290B" w:rsidRPr="00A967E2">
        <w:rPr>
          <w:lang w:val="en-US"/>
        </w:rPr>
        <w:t>and treatment still influence</w:t>
      </w:r>
      <w:r w:rsidR="009A331F" w:rsidRPr="00A967E2">
        <w:rPr>
          <w:lang w:val="en-US"/>
        </w:rPr>
        <w:t xml:space="preserve"> practice </w:t>
      </w:r>
      <w:r w:rsidR="009A2EEC" w:rsidRPr="00A967E2">
        <w:rPr>
          <w:lang w:val="en-US"/>
        </w:rPr>
        <w:t>in</w:t>
      </w:r>
      <w:r w:rsidR="00311850" w:rsidRPr="00A967E2">
        <w:rPr>
          <w:lang w:val="en-US"/>
        </w:rPr>
        <w:t xml:space="preserve"> </w:t>
      </w:r>
      <w:r w:rsidR="009A331F" w:rsidRPr="00A967E2">
        <w:rPr>
          <w:lang w:val="en-US"/>
        </w:rPr>
        <w:t xml:space="preserve">the three </w:t>
      </w:r>
      <w:r w:rsidR="009A2EEC" w:rsidRPr="00A967E2">
        <w:rPr>
          <w:lang w:val="en-US"/>
        </w:rPr>
        <w:t xml:space="preserve">components </w:t>
      </w:r>
      <w:r w:rsidR="009A331F" w:rsidRPr="00A967E2">
        <w:rPr>
          <w:lang w:val="en-US"/>
        </w:rPr>
        <w:t xml:space="preserve">of the system, there are </w:t>
      </w:r>
      <w:r w:rsidR="006D33EA" w:rsidRPr="00A967E2">
        <w:rPr>
          <w:lang w:val="en-US"/>
        </w:rPr>
        <w:t>significant</w:t>
      </w:r>
      <w:r w:rsidR="00311850" w:rsidRPr="00A967E2">
        <w:rPr>
          <w:lang w:val="en-US"/>
        </w:rPr>
        <w:t xml:space="preserve"> </w:t>
      </w:r>
      <w:r w:rsidR="009A331F" w:rsidRPr="00A967E2">
        <w:rPr>
          <w:lang w:val="en-US"/>
        </w:rPr>
        <w:t>differences in staff composition</w:t>
      </w:r>
      <w:r w:rsidR="00311850" w:rsidRPr="00A967E2">
        <w:rPr>
          <w:lang w:val="en-US"/>
        </w:rPr>
        <w:t>,</w:t>
      </w:r>
      <w:r w:rsidR="00235BAE" w:rsidRPr="00A967E2">
        <w:rPr>
          <w:lang w:val="en-US"/>
        </w:rPr>
        <w:t xml:space="preserve"> </w:t>
      </w:r>
      <w:r w:rsidR="00235BAE" w:rsidRPr="00A967E2">
        <w:rPr>
          <w:lang w:val="en-US"/>
        </w:rPr>
        <w:lastRenderedPageBreak/>
        <w:t xml:space="preserve">and </w:t>
      </w:r>
      <w:r w:rsidR="008F5720" w:rsidRPr="00A967E2">
        <w:rPr>
          <w:lang w:val="en-US"/>
        </w:rPr>
        <w:t xml:space="preserve">in the </w:t>
      </w:r>
      <w:r w:rsidR="00235BAE" w:rsidRPr="00A967E2">
        <w:rPr>
          <w:lang w:val="en-US"/>
        </w:rPr>
        <w:t xml:space="preserve">choice of tools and </w:t>
      </w:r>
      <w:r w:rsidR="009A331F" w:rsidRPr="00A967E2">
        <w:rPr>
          <w:lang w:val="en-US"/>
        </w:rPr>
        <w:t>treatment</w:t>
      </w:r>
      <w:r w:rsidR="008F5720" w:rsidRPr="00A967E2">
        <w:rPr>
          <w:lang w:val="en-US"/>
        </w:rPr>
        <w:t xml:space="preserve"> objectives.</w:t>
      </w:r>
      <w:r w:rsidR="0015671E" w:rsidRPr="00A967E2">
        <w:rPr>
          <w:lang w:val="en-US"/>
        </w:rPr>
        <w:t xml:space="preserve"> </w:t>
      </w:r>
      <w:r w:rsidR="004E1F9F" w:rsidRPr="00A967E2">
        <w:rPr>
          <w:lang w:val="en-US"/>
        </w:rPr>
        <w:t xml:space="preserve">However, for more than a decade now, intense efforts </w:t>
      </w:r>
      <w:r w:rsidR="00235BAE" w:rsidRPr="00A967E2">
        <w:rPr>
          <w:lang w:val="en-US"/>
        </w:rPr>
        <w:t>have been made</w:t>
      </w:r>
      <w:r w:rsidR="004E1F9F" w:rsidRPr="00A967E2">
        <w:rPr>
          <w:lang w:val="en-US"/>
        </w:rPr>
        <w:t xml:space="preserve"> to better integrate</w:t>
      </w:r>
      <w:r w:rsidR="00235BAE" w:rsidRPr="00A967E2">
        <w:rPr>
          <w:lang w:val="en-US"/>
        </w:rPr>
        <w:t xml:space="preserve"> and coordinate the offer to</w:t>
      </w:r>
      <w:r w:rsidR="004E1F9F" w:rsidRPr="00A967E2">
        <w:rPr>
          <w:lang w:val="en-US"/>
        </w:rPr>
        <w:t xml:space="preserve"> </w:t>
      </w:r>
      <w:r w:rsidR="008F5720" w:rsidRPr="00A967E2">
        <w:rPr>
          <w:lang w:val="en-US"/>
        </w:rPr>
        <w:t xml:space="preserve">service users </w:t>
      </w:r>
      <w:r w:rsidR="009A2EEC" w:rsidRPr="00A967E2">
        <w:rPr>
          <w:lang w:val="en-US"/>
        </w:rPr>
        <w:t>across</w:t>
      </w:r>
      <w:r w:rsidR="004E1F9F" w:rsidRPr="00A967E2">
        <w:rPr>
          <w:lang w:val="en-US"/>
        </w:rPr>
        <w:t xml:space="preserve"> the different </w:t>
      </w:r>
      <w:r w:rsidR="009A2EEC" w:rsidRPr="00A967E2">
        <w:rPr>
          <w:lang w:val="en-US"/>
        </w:rPr>
        <w:t>system components</w:t>
      </w:r>
      <w:r w:rsidR="004E1F9F" w:rsidRPr="00A967E2">
        <w:rPr>
          <w:lang w:val="en-US"/>
        </w:rPr>
        <w:t>.</w:t>
      </w:r>
    </w:p>
    <w:p w14:paraId="3B9F5C3A" w14:textId="77777777" w:rsidR="00D477C3" w:rsidRPr="00A967E2" w:rsidRDefault="004E1F9F" w:rsidP="0027415A">
      <w:pPr>
        <w:spacing w:line="480" w:lineRule="auto"/>
        <w:ind w:firstLine="142"/>
        <w:rPr>
          <w:lang w:val="en-US"/>
        </w:rPr>
      </w:pPr>
      <w:r w:rsidRPr="00A967E2">
        <w:rPr>
          <w:lang w:val="en-US"/>
        </w:rPr>
        <w:t>We chose t</w:t>
      </w:r>
      <w:r w:rsidR="00D477C3" w:rsidRPr="00A967E2">
        <w:rPr>
          <w:lang w:val="en-US"/>
        </w:rPr>
        <w:t xml:space="preserve">hree addiction treatment centers for their typical representation of the three </w:t>
      </w:r>
      <w:r w:rsidR="00530804" w:rsidRPr="00A967E2">
        <w:rPr>
          <w:lang w:val="en-US"/>
        </w:rPr>
        <w:t xml:space="preserve">components </w:t>
      </w:r>
      <w:r w:rsidR="00D477C3" w:rsidRPr="00A967E2">
        <w:rPr>
          <w:lang w:val="en-US"/>
        </w:rPr>
        <w:t xml:space="preserve">of the French health system. This choice was intended to diversify professional viewpoints and enable the observation of any differences in experiences. </w:t>
      </w:r>
      <w:r w:rsidR="007C6269" w:rsidRPr="00A967E2">
        <w:rPr>
          <w:lang w:val="en-US"/>
        </w:rPr>
        <w:t xml:space="preserve">Staff members were recruited for the study with no other requirements than that they should have reached the age of 18 and be involved in addiction treatment. </w:t>
      </w:r>
      <w:r w:rsidR="00D477C3" w:rsidRPr="00A967E2">
        <w:rPr>
          <w:lang w:val="en-US"/>
        </w:rPr>
        <w:t xml:space="preserve">It was also important that the researchers </w:t>
      </w:r>
      <w:r w:rsidR="00530804" w:rsidRPr="00A967E2">
        <w:rPr>
          <w:lang w:val="en-US"/>
        </w:rPr>
        <w:t xml:space="preserve">should </w:t>
      </w:r>
      <w:r w:rsidR="00D477C3" w:rsidRPr="00A967E2">
        <w:rPr>
          <w:lang w:val="en-US"/>
        </w:rPr>
        <w:t>have no previous professional or personal relationships with the team leaders and staff members from these centers.</w:t>
      </w:r>
    </w:p>
    <w:p w14:paraId="6BA1FB41" w14:textId="77777777" w:rsidR="008175FB" w:rsidRPr="00A967E2" w:rsidRDefault="008175FB" w:rsidP="0027415A">
      <w:pPr>
        <w:spacing w:line="480" w:lineRule="auto"/>
        <w:ind w:firstLine="142"/>
        <w:rPr>
          <w:lang w:val="en-US"/>
        </w:rPr>
      </w:pPr>
      <w:r w:rsidRPr="00A967E2">
        <w:rPr>
          <w:lang w:val="en-US"/>
        </w:rPr>
        <w:t>The sociodemographic characteristics of the 26 participants are detailed in Table I</w:t>
      </w:r>
      <w:r w:rsidR="00BE4A50" w:rsidRPr="00A967E2">
        <w:rPr>
          <w:lang w:val="en-US"/>
        </w:rPr>
        <w:t>I</w:t>
      </w:r>
      <w:r w:rsidRPr="00A967E2">
        <w:rPr>
          <w:lang w:val="en-US"/>
        </w:rPr>
        <w:t>. The sample comprised 15 women and 11 men. Occupations were</w:t>
      </w:r>
      <w:r w:rsidR="008F5720" w:rsidRPr="00A967E2">
        <w:rPr>
          <w:lang w:val="en-US"/>
        </w:rPr>
        <w:t>,</w:t>
      </w:r>
      <w:r w:rsidRPr="00A967E2">
        <w:rPr>
          <w:lang w:val="en-US"/>
        </w:rPr>
        <w:t xml:space="preserve"> </w:t>
      </w:r>
      <w:r w:rsidR="00530804" w:rsidRPr="00A967E2">
        <w:rPr>
          <w:lang w:val="en-US"/>
        </w:rPr>
        <w:t>as could be expected</w:t>
      </w:r>
      <w:r w:rsidR="008F5720" w:rsidRPr="00A967E2">
        <w:rPr>
          <w:lang w:val="en-US"/>
        </w:rPr>
        <w:t>,</w:t>
      </w:r>
      <w:r w:rsidR="00530804" w:rsidRPr="00A967E2">
        <w:rPr>
          <w:lang w:val="en-US"/>
        </w:rPr>
        <w:t xml:space="preserve"> </w:t>
      </w:r>
      <w:r w:rsidRPr="00A967E2">
        <w:rPr>
          <w:lang w:val="en-US"/>
        </w:rPr>
        <w:t>quite different from one center to the other</w:t>
      </w:r>
      <w:r w:rsidR="00530804" w:rsidRPr="00A967E2">
        <w:rPr>
          <w:lang w:val="en-US"/>
        </w:rPr>
        <w:t>,</w:t>
      </w:r>
      <w:r w:rsidRPr="00A967E2">
        <w:rPr>
          <w:lang w:val="en-US"/>
        </w:rPr>
        <w:t xml:space="preserve"> with a majority of social workers in the CAARUD</w:t>
      </w:r>
      <w:r w:rsidR="00530804" w:rsidRPr="00A967E2">
        <w:rPr>
          <w:lang w:val="en-US"/>
        </w:rPr>
        <w:t xml:space="preserve"> facilit</w:t>
      </w:r>
      <w:r w:rsidR="006D33EA" w:rsidRPr="00A967E2">
        <w:rPr>
          <w:lang w:val="en-US"/>
        </w:rPr>
        <w:t>y</w:t>
      </w:r>
      <w:r w:rsidRPr="00A967E2">
        <w:rPr>
          <w:lang w:val="en-US"/>
        </w:rPr>
        <w:t>, psychologists in the CSAPA</w:t>
      </w:r>
      <w:r w:rsidR="00530804" w:rsidRPr="00A967E2">
        <w:rPr>
          <w:lang w:val="en-US"/>
        </w:rPr>
        <w:t xml:space="preserve"> facilit</w:t>
      </w:r>
      <w:r w:rsidR="006D33EA" w:rsidRPr="00A967E2">
        <w:rPr>
          <w:lang w:val="en-US"/>
        </w:rPr>
        <w:t>y</w:t>
      </w:r>
      <w:r w:rsidRPr="00A967E2">
        <w:rPr>
          <w:lang w:val="en-US"/>
        </w:rPr>
        <w:t xml:space="preserve"> and hospital personnel in the CHU. In the CAARUD and the CHU</w:t>
      </w:r>
      <w:r w:rsidR="008F5720" w:rsidRPr="00A967E2">
        <w:rPr>
          <w:lang w:val="en-US"/>
        </w:rPr>
        <w:t xml:space="preserve"> facilit</w:t>
      </w:r>
      <w:r w:rsidR="006D33EA" w:rsidRPr="00A967E2">
        <w:rPr>
          <w:lang w:val="en-US"/>
        </w:rPr>
        <w:t>y</w:t>
      </w:r>
      <w:r w:rsidRPr="00A967E2">
        <w:rPr>
          <w:lang w:val="en-US"/>
        </w:rPr>
        <w:t xml:space="preserve">, there was </w:t>
      </w:r>
      <w:r w:rsidR="00530804" w:rsidRPr="00A967E2">
        <w:rPr>
          <w:lang w:val="en-US"/>
        </w:rPr>
        <w:t xml:space="preserve">considerable </w:t>
      </w:r>
      <w:r w:rsidRPr="00A967E2">
        <w:rPr>
          <w:lang w:val="en-US"/>
        </w:rPr>
        <w:t>variation in age</w:t>
      </w:r>
      <w:r w:rsidR="00530804" w:rsidRPr="00A967E2">
        <w:rPr>
          <w:lang w:val="en-US"/>
        </w:rPr>
        <w:t xml:space="preserve"> and</w:t>
      </w:r>
      <w:r w:rsidRPr="00A967E2">
        <w:rPr>
          <w:lang w:val="en-US"/>
        </w:rPr>
        <w:t xml:space="preserve"> experience </w:t>
      </w:r>
      <w:r w:rsidR="008F5720" w:rsidRPr="00A967E2">
        <w:rPr>
          <w:lang w:val="en-US"/>
        </w:rPr>
        <w:t xml:space="preserve">among </w:t>
      </w:r>
      <w:r w:rsidRPr="00A967E2">
        <w:rPr>
          <w:lang w:val="en-US"/>
        </w:rPr>
        <w:t xml:space="preserve">the professionals and </w:t>
      </w:r>
      <w:r w:rsidR="008F5720" w:rsidRPr="00A967E2">
        <w:rPr>
          <w:lang w:val="en-US"/>
        </w:rPr>
        <w:t xml:space="preserve">in time of </w:t>
      </w:r>
      <w:r w:rsidRPr="00A967E2">
        <w:rPr>
          <w:lang w:val="en-US"/>
        </w:rPr>
        <w:t xml:space="preserve">presence </w:t>
      </w:r>
      <w:r w:rsidR="00530804" w:rsidRPr="00A967E2">
        <w:rPr>
          <w:lang w:val="en-US"/>
        </w:rPr>
        <w:t>o</w:t>
      </w:r>
      <w:r w:rsidRPr="00A967E2">
        <w:rPr>
          <w:lang w:val="en-US"/>
        </w:rPr>
        <w:t xml:space="preserve">n the </w:t>
      </w:r>
      <w:r w:rsidR="00530804" w:rsidRPr="00A967E2">
        <w:rPr>
          <w:lang w:val="en-US"/>
        </w:rPr>
        <w:t xml:space="preserve">unit </w:t>
      </w:r>
      <w:r w:rsidRPr="00A967E2">
        <w:rPr>
          <w:lang w:val="en-US"/>
        </w:rPr>
        <w:t xml:space="preserve">staff, but the three </w:t>
      </w:r>
      <w:r w:rsidR="00CA5120" w:rsidRPr="00A967E2">
        <w:rPr>
          <w:lang w:val="en-US"/>
        </w:rPr>
        <w:t>center</w:t>
      </w:r>
      <w:r w:rsidRPr="00A967E2">
        <w:rPr>
          <w:lang w:val="en-US"/>
        </w:rPr>
        <w:t xml:space="preserve">s </w:t>
      </w:r>
      <w:r w:rsidR="00530804" w:rsidRPr="00A967E2">
        <w:rPr>
          <w:lang w:val="en-US"/>
        </w:rPr>
        <w:t>all had</w:t>
      </w:r>
      <w:r w:rsidRPr="00A967E2">
        <w:rPr>
          <w:lang w:val="en-US"/>
        </w:rPr>
        <w:t xml:space="preserve"> properly trained and skilled professionals.</w:t>
      </w:r>
    </w:p>
    <w:p w14:paraId="4030D2D1" w14:textId="77777777" w:rsidR="00D477C3" w:rsidRPr="00A967E2" w:rsidRDefault="00220278" w:rsidP="00220278">
      <w:pPr>
        <w:pStyle w:val="Titre4"/>
        <w:spacing w:line="480" w:lineRule="auto"/>
        <w:rPr>
          <w:rFonts w:ascii="Times New Roman" w:hAnsi="Times New Roman"/>
          <w:color w:val="auto"/>
          <w:lang w:val="en-US"/>
        </w:rPr>
      </w:pPr>
      <w:r w:rsidRPr="00A967E2">
        <w:rPr>
          <w:rFonts w:ascii="Times New Roman" w:hAnsi="Times New Roman"/>
          <w:color w:val="auto"/>
          <w:lang w:val="en-US"/>
        </w:rPr>
        <w:lastRenderedPageBreak/>
        <w:t xml:space="preserve">2.3 </w:t>
      </w:r>
      <w:r w:rsidR="00D477C3" w:rsidRPr="00A967E2">
        <w:rPr>
          <w:rFonts w:ascii="Times New Roman" w:hAnsi="Times New Roman"/>
          <w:color w:val="auto"/>
          <w:lang w:val="en-US"/>
        </w:rPr>
        <w:t>Interview procedure</w:t>
      </w:r>
    </w:p>
    <w:p w14:paraId="2C146C7A" w14:textId="77777777" w:rsidR="00D477C3" w:rsidRPr="00A967E2" w:rsidRDefault="00D477C3" w:rsidP="0027415A">
      <w:pPr>
        <w:spacing w:line="480" w:lineRule="auto"/>
        <w:ind w:firstLine="142"/>
        <w:rPr>
          <w:lang w:val="en-US"/>
        </w:rPr>
      </w:pPr>
      <w:r w:rsidRPr="00A967E2">
        <w:rPr>
          <w:lang w:val="en-US"/>
        </w:rPr>
        <w:t>Information meetings were conducted in the centers to present the aims and terms of the study. Ten days later, participants were asked to sign a consent form and were assigned an anonymous identification code</w:t>
      </w:r>
      <w:r w:rsidR="00FE7073" w:rsidRPr="00A967E2">
        <w:rPr>
          <w:lang w:val="en-US"/>
        </w:rPr>
        <w:t xml:space="preserve">. They were </w:t>
      </w:r>
      <w:r w:rsidR="00CA5120" w:rsidRPr="00A967E2">
        <w:rPr>
          <w:lang w:val="en-US"/>
        </w:rPr>
        <w:t xml:space="preserve">also asked </w:t>
      </w:r>
      <w:r w:rsidR="00FE7073" w:rsidRPr="00A967E2">
        <w:rPr>
          <w:lang w:val="en-US"/>
        </w:rPr>
        <w:t xml:space="preserve">to complete a short questionnaire </w:t>
      </w:r>
      <w:r w:rsidR="00CA5120" w:rsidRPr="00A967E2">
        <w:rPr>
          <w:lang w:val="en-US"/>
        </w:rPr>
        <w:t>regarding</w:t>
      </w:r>
      <w:r w:rsidR="00FE7073" w:rsidRPr="00A967E2">
        <w:rPr>
          <w:lang w:val="en-US"/>
        </w:rPr>
        <w:t xml:space="preserve"> sociodemographic characteristics before proceeding to the interviews</w:t>
      </w:r>
      <w:r w:rsidRPr="00A967E2">
        <w:rPr>
          <w:lang w:val="en-US"/>
        </w:rPr>
        <w:t>.</w:t>
      </w:r>
    </w:p>
    <w:p w14:paraId="269241EA" w14:textId="77777777" w:rsidR="00FE7073" w:rsidRPr="00A967E2" w:rsidRDefault="00FE7073" w:rsidP="00F672CC">
      <w:pPr>
        <w:spacing w:line="480" w:lineRule="auto"/>
        <w:ind w:firstLine="142"/>
        <w:rPr>
          <w:lang w:val="en-US"/>
        </w:rPr>
      </w:pPr>
      <w:r w:rsidRPr="00A967E2">
        <w:rPr>
          <w:lang w:val="en-US"/>
        </w:rPr>
        <w:t xml:space="preserve">The interviews were supported by two questionnaires. A semi-structured “difficulties” questionnaire was designed by the members of the research group using a participative process, </w:t>
      </w:r>
      <w:r w:rsidR="00F672CC" w:rsidRPr="00A967E2">
        <w:rPr>
          <w:lang w:val="en-US"/>
        </w:rPr>
        <w:t xml:space="preserve">based on </w:t>
      </w:r>
      <w:r w:rsidRPr="00A967E2">
        <w:rPr>
          <w:lang w:val="en-US"/>
        </w:rPr>
        <w:t>the results of the literature review and several exploratory interviews. It was tested in both group and individual settings and then adjusted. The questionnaire was made up of open questions exploring (1) professi</w:t>
      </w:r>
      <w:r w:rsidR="0015671E" w:rsidRPr="00A967E2">
        <w:rPr>
          <w:lang w:val="en-US"/>
        </w:rPr>
        <w:t xml:space="preserve">onals’ attitudes toward </w:t>
      </w:r>
      <w:r w:rsidR="001018D1" w:rsidRPr="00A967E2">
        <w:rPr>
          <w:lang w:val="en-US"/>
        </w:rPr>
        <w:t>service users</w:t>
      </w:r>
      <w:r w:rsidRPr="00A967E2">
        <w:rPr>
          <w:lang w:val="en-US"/>
        </w:rPr>
        <w:t>, (2) professionals’ experiences of the care relationship and (3) opinions on means to support the therapeutic alliance. The ot</w:t>
      </w:r>
      <w:r w:rsidR="004B5FA5" w:rsidRPr="00A967E2">
        <w:rPr>
          <w:lang w:val="en-US"/>
        </w:rPr>
        <w:t>her questionnaire was</w:t>
      </w:r>
      <w:r w:rsidR="00F672CC" w:rsidRPr="00A967E2">
        <w:rPr>
          <w:lang w:val="en-US"/>
        </w:rPr>
        <w:t xml:space="preserve"> administered after participants had listened</w:t>
      </w:r>
      <w:r w:rsidR="0037591F" w:rsidRPr="00A967E2">
        <w:rPr>
          <w:lang w:val="en-US"/>
        </w:rPr>
        <w:t xml:space="preserve"> </w:t>
      </w:r>
      <w:r w:rsidR="004B5FA5" w:rsidRPr="00A967E2">
        <w:rPr>
          <w:lang w:val="en-US"/>
        </w:rPr>
        <w:t xml:space="preserve">to a piece </w:t>
      </w:r>
      <w:r w:rsidR="0037591F" w:rsidRPr="00A967E2">
        <w:rPr>
          <w:lang w:val="en-US"/>
        </w:rPr>
        <w:t>of a fiction. We read aloud a short extract from Joseph Conrad’s novel “Lord Jim” summariz</w:t>
      </w:r>
      <w:r w:rsidR="006944E9" w:rsidRPr="00A967E2">
        <w:rPr>
          <w:lang w:val="en-US"/>
        </w:rPr>
        <w:t>ing</w:t>
      </w:r>
      <w:r w:rsidR="0037591F" w:rsidRPr="00A967E2">
        <w:rPr>
          <w:lang w:val="en-US"/>
        </w:rPr>
        <w:t xml:space="preserve"> the enigmatic wandering of the main character</w:t>
      </w:r>
      <w:r w:rsidR="006944E9" w:rsidRPr="00A967E2">
        <w:rPr>
          <w:lang w:val="en-US"/>
        </w:rPr>
        <w:t>. Participants</w:t>
      </w:r>
      <w:r w:rsidR="0037591F" w:rsidRPr="00A967E2">
        <w:rPr>
          <w:lang w:val="en-US"/>
        </w:rPr>
        <w:t xml:space="preserve"> were</w:t>
      </w:r>
      <w:r w:rsidR="006944E9" w:rsidRPr="00A967E2">
        <w:rPr>
          <w:lang w:val="en-US"/>
        </w:rPr>
        <w:t xml:space="preserve"> then</w:t>
      </w:r>
      <w:r w:rsidR="0037591F" w:rsidRPr="00A967E2">
        <w:rPr>
          <w:lang w:val="en-US"/>
        </w:rPr>
        <w:t xml:space="preserve"> asked to imagine what could come before and after the extract</w:t>
      </w:r>
      <w:r w:rsidR="006944E9" w:rsidRPr="00A967E2">
        <w:rPr>
          <w:lang w:val="en-US"/>
        </w:rPr>
        <w:t>,</w:t>
      </w:r>
      <w:r w:rsidR="0037591F" w:rsidRPr="00A967E2">
        <w:rPr>
          <w:lang w:val="en-US"/>
        </w:rPr>
        <w:t xml:space="preserve"> to give their opinion about the different protagonists and to say if the story reminded them of their </w:t>
      </w:r>
      <w:r w:rsidR="001018D1" w:rsidRPr="00A967E2">
        <w:rPr>
          <w:lang w:val="en-US"/>
        </w:rPr>
        <w:t>patients</w:t>
      </w:r>
      <w:r w:rsidR="0037591F" w:rsidRPr="00A967E2">
        <w:rPr>
          <w:lang w:val="en-US"/>
        </w:rPr>
        <w:t xml:space="preserve">. This narrative approach is related to </w:t>
      </w:r>
      <w:r w:rsidR="0037591F" w:rsidRPr="00A967E2">
        <w:rPr>
          <w:lang w:val="en-US"/>
        </w:rPr>
        <w:lastRenderedPageBreak/>
        <w:t xml:space="preserve">qualitative research strategies aiming to produce more in-depth, emotional and personal insight among participants about sensitive topics </w:t>
      </w:r>
      <w:r w:rsidR="00BF4A94" w:rsidRPr="00A967E2">
        <w:rPr>
          <w:lang w:val="en-US"/>
        </w:rPr>
        <w:fldChar w:fldCharType="begin"/>
      </w:r>
      <w:r w:rsidR="0037591F" w:rsidRPr="00A967E2">
        <w:rPr>
          <w:lang w:val="en-US"/>
        </w:rPr>
        <w:instrText xml:space="preserve"> ADDIN ZOTERO_ITEM CSL_CITATION {"citationID":"2dcg67kka8","properties":{"formattedCitation":"(Knowles and Cole, 2008)","plainCitation":"(Knowles and Cole, 2008)"},"citationItems":[{"id":2596,"uris":["http://zotero.org/users/885100/items/59CIKD6U"],"uri":["http://zotero.org/users/885100/items/59CIKD6U"],"itemData":{"id":2596,"type":"chapter","title":"Arts-Informed Research","container-title":"Handbook of the Arts in Qualitative Research: Perspectives, Methodologies, Examples, and Issues","publisher":"SAGE","publisher-place":"Thousand Oaks  CA","source":"CrossRef","event-place":"Thousand Oaks  CA","ISBN":"978-1-4129-0531-2","author":[{"family":"Knowles","given":"J. Gary"},{"family":"Cole","given":"Ardra"}],"container-author":[{"family":"Knowles","given":"J. Gary"},{"family":"Cole","given":"Ardra"}],"issued":{"date-parts":[["2008"]]},"accessed":{"date-parts":[["2016",3,24]]}}}],"schema":"https://github.com/citation-style-language/schema/raw/master/csl-citation.json"} </w:instrText>
      </w:r>
      <w:r w:rsidR="00BF4A94" w:rsidRPr="00A967E2">
        <w:rPr>
          <w:lang w:val="en-US"/>
        </w:rPr>
        <w:fldChar w:fldCharType="separate"/>
      </w:r>
      <w:r w:rsidR="0037591F" w:rsidRPr="00A967E2">
        <w:rPr>
          <w:lang w:val="en-US"/>
        </w:rPr>
        <w:t>(Knowles and Cole, 2008)</w:t>
      </w:r>
      <w:r w:rsidR="00BF4A94" w:rsidRPr="00A967E2">
        <w:rPr>
          <w:lang w:val="en-US"/>
        </w:rPr>
        <w:fldChar w:fldCharType="end"/>
      </w:r>
      <w:r w:rsidR="0037591F" w:rsidRPr="00A967E2">
        <w:rPr>
          <w:lang w:val="en-US"/>
        </w:rPr>
        <w:t>.</w:t>
      </w:r>
    </w:p>
    <w:p w14:paraId="53F76D52" w14:textId="77777777" w:rsidR="00D477C3" w:rsidRPr="00A967E2" w:rsidRDefault="0037591F" w:rsidP="0027415A">
      <w:pPr>
        <w:spacing w:line="480" w:lineRule="auto"/>
        <w:ind w:firstLine="142"/>
        <w:rPr>
          <w:lang w:val="en-US"/>
        </w:rPr>
      </w:pPr>
      <w:r w:rsidRPr="00A967E2">
        <w:rPr>
          <w:lang w:val="en-US"/>
        </w:rPr>
        <w:t xml:space="preserve">We used two different research settings. In each center, two professionals were interviewed individually, </w:t>
      </w:r>
      <w:r w:rsidR="00B346A1" w:rsidRPr="00A967E2">
        <w:rPr>
          <w:lang w:val="en-US"/>
        </w:rPr>
        <w:t xml:space="preserve">and </w:t>
      </w:r>
      <w:r w:rsidRPr="00A967E2">
        <w:rPr>
          <w:lang w:val="en-US"/>
        </w:rPr>
        <w:t>the other participant</w:t>
      </w:r>
      <w:r w:rsidR="00D8094B" w:rsidRPr="00A967E2">
        <w:rPr>
          <w:lang w:val="en-US"/>
        </w:rPr>
        <w:t>s</w:t>
      </w:r>
      <w:r w:rsidRPr="00A967E2">
        <w:rPr>
          <w:lang w:val="en-US"/>
        </w:rPr>
        <w:t xml:space="preserve"> </w:t>
      </w:r>
      <w:r w:rsidR="00B346A1" w:rsidRPr="00A967E2">
        <w:rPr>
          <w:lang w:val="en-US"/>
        </w:rPr>
        <w:t>met</w:t>
      </w:r>
      <w:r w:rsidRPr="00A967E2">
        <w:rPr>
          <w:lang w:val="en-US"/>
        </w:rPr>
        <w:t xml:space="preserve"> in focus groups. The individual interviews were conducted by a single researcher</w:t>
      </w:r>
      <w:r w:rsidR="00435BCB" w:rsidRPr="00A967E2">
        <w:rPr>
          <w:lang w:val="en-US"/>
        </w:rPr>
        <w:t xml:space="preserve"> using both the “Lord Jim” and the “difficulties” questionnaires</w:t>
      </w:r>
      <w:r w:rsidRPr="00A967E2">
        <w:rPr>
          <w:lang w:val="en-US"/>
        </w:rPr>
        <w:t xml:space="preserve">. </w:t>
      </w:r>
      <w:r w:rsidR="00D477C3" w:rsidRPr="00A967E2">
        <w:rPr>
          <w:lang w:val="en-US"/>
        </w:rPr>
        <w:t>The focus groups were headed by two researchers. One of the three main researchers (AR, RJ, MJ) facilitated the discussion</w:t>
      </w:r>
      <w:r w:rsidR="00435BCB" w:rsidRPr="00A967E2">
        <w:rPr>
          <w:lang w:val="en-US"/>
        </w:rPr>
        <w:t xml:space="preserve"> supported by the “difficulties” questionnaire</w:t>
      </w:r>
      <w:r w:rsidR="00D477C3" w:rsidRPr="00A967E2">
        <w:rPr>
          <w:lang w:val="en-US"/>
        </w:rPr>
        <w:t xml:space="preserve"> while the second collected elements of informal and implicit communication in the group and between participants and researchers.</w:t>
      </w:r>
    </w:p>
    <w:p w14:paraId="5629CF49" w14:textId="77777777" w:rsidR="00FE7073" w:rsidRPr="00A967E2" w:rsidRDefault="00FE7073" w:rsidP="0027415A">
      <w:pPr>
        <w:spacing w:line="480" w:lineRule="auto"/>
        <w:ind w:firstLine="142"/>
        <w:rPr>
          <w:lang w:val="en-US"/>
        </w:rPr>
      </w:pPr>
      <w:r w:rsidRPr="00A967E2">
        <w:rPr>
          <w:lang w:val="en-US"/>
        </w:rPr>
        <w:t>In each center, the team leader was interviewed separately from the other professionals. The interviews were supported by a grid exploring the history, constitution, organization, and practices of their staff.</w:t>
      </w:r>
      <w:r w:rsidR="00C27EA3" w:rsidRPr="00A967E2">
        <w:rPr>
          <w:lang w:val="en-US"/>
        </w:rPr>
        <w:t xml:space="preserve"> These data were used </w:t>
      </w:r>
      <w:r w:rsidR="00C30901" w:rsidRPr="00A967E2">
        <w:rPr>
          <w:lang w:val="en-US"/>
        </w:rPr>
        <w:t xml:space="preserve">only </w:t>
      </w:r>
      <w:r w:rsidR="00C27EA3" w:rsidRPr="00A967E2">
        <w:rPr>
          <w:lang w:val="en-US"/>
        </w:rPr>
        <w:t>to contextualize the discourse of staff members and not included in the discourse analysis.</w:t>
      </w:r>
    </w:p>
    <w:p w14:paraId="1D01FDF6" w14:textId="77777777" w:rsidR="00D477C3" w:rsidRPr="00A967E2" w:rsidRDefault="00D477C3" w:rsidP="0027415A">
      <w:pPr>
        <w:spacing w:line="480" w:lineRule="auto"/>
        <w:ind w:firstLine="142"/>
        <w:rPr>
          <w:lang w:val="en-US"/>
        </w:rPr>
      </w:pPr>
      <w:r w:rsidRPr="00A967E2">
        <w:rPr>
          <w:lang w:val="en-US"/>
        </w:rPr>
        <w:t>The study protocol was approved by the relevant IRBs (CNIL, CCTIRS and CEERB – notice n°11-075).</w:t>
      </w:r>
    </w:p>
    <w:p w14:paraId="7078830E" w14:textId="77777777" w:rsidR="00D477C3" w:rsidRPr="00A967E2" w:rsidRDefault="00220278" w:rsidP="00220278">
      <w:pPr>
        <w:pStyle w:val="Titre4"/>
        <w:spacing w:line="480" w:lineRule="auto"/>
        <w:rPr>
          <w:rFonts w:ascii="Times New Roman" w:hAnsi="Times New Roman"/>
          <w:color w:val="auto"/>
          <w:lang w:val="en-US"/>
        </w:rPr>
      </w:pPr>
      <w:r w:rsidRPr="00A967E2">
        <w:rPr>
          <w:rFonts w:ascii="Times New Roman" w:hAnsi="Times New Roman"/>
          <w:color w:val="auto"/>
          <w:lang w:val="en-US"/>
        </w:rPr>
        <w:lastRenderedPageBreak/>
        <w:t xml:space="preserve">2.4 </w:t>
      </w:r>
      <w:r w:rsidR="00D477C3" w:rsidRPr="00A967E2">
        <w:rPr>
          <w:rFonts w:ascii="Times New Roman" w:hAnsi="Times New Roman"/>
          <w:color w:val="auto"/>
          <w:lang w:val="en-US"/>
        </w:rPr>
        <w:t xml:space="preserve">Conduct of the Study </w:t>
      </w:r>
    </w:p>
    <w:p w14:paraId="5A48B53B" w14:textId="77777777" w:rsidR="00D477C3" w:rsidRPr="00A967E2" w:rsidRDefault="00D477C3" w:rsidP="0027415A">
      <w:pPr>
        <w:spacing w:line="480" w:lineRule="auto"/>
        <w:ind w:firstLine="142"/>
        <w:rPr>
          <w:lang w:val="en-US"/>
        </w:rPr>
      </w:pPr>
      <w:r w:rsidRPr="00A967E2">
        <w:rPr>
          <w:lang w:val="en-US"/>
        </w:rPr>
        <w:t>Two of the first three centers approached declined to take part for organizational reasons. They were replaced by two other centers with similar characteristics. The professionals attending the information meetings expressed great interest in the research question and protocol, and we did not have any difficulty enrolling participants. The interviews took place between April 2011 and January 2012. Three focus groups gathered 20 participants (6 to 7 per center) and were held once in each center</w:t>
      </w:r>
      <w:r w:rsidR="0075085E" w:rsidRPr="00A967E2">
        <w:rPr>
          <w:lang w:val="en-US"/>
        </w:rPr>
        <w:t xml:space="preserve">. They </w:t>
      </w:r>
      <w:r w:rsidRPr="00A967E2">
        <w:rPr>
          <w:lang w:val="en-US"/>
        </w:rPr>
        <w:t xml:space="preserve">lasted between 1 and 2.5 hours. </w:t>
      </w:r>
      <w:r w:rsidR="0075085E" w:rsidRPr="00A967E2">
        <w:rPr>
          <w:lang w:val="en-US"/>
        </w:rPr>
        <w:t>Six participants were met in individual setting</w:t>
      </w:r>
      <w:r w:rsidR="009A6931" w:rsidRPr="00A967E2">
        <w:rPr>
          <w:lang w:val="en-US"/>
        </w:rPr>
        <w:t>s</w:t>
      </w:r>
      <w:r w:rsidR="0075085E" w:rsidRPr="00A967E2">
        <w:rPr>
          <w:lang w:val="en-US"/>
        </w:rPr>
        <w:t xml:space="preserve"> (2 per center). </w:t>
      </w:r>
      <w:r w:rsidRPr="00A967E2">
        <w:rPr>
          <w:lang w:val="en-US"/>
        </w:rPr>
        <w:t xml:space="preserve">Individual interviews lasted between 20 minutes and 2 hours. All the interviews were audio-recorded and immediately transcribed in order to enable an early start for the analyses. After the first focus group and 2 individual interviews, we had a research meeting to discuss the first results and adjust the protocol. We modified the </w:t>
      </w:r>
      <w:r w:rsidR="00C30901" w:rsidRPr="00A967E2">
        <w:rPr>
          <w:lang w:val="en-US"/>
        </w:rPr>
        <w:t xml:space="preserve">“difficulties” </w:t>
      </w:r>
      <w:r w:rsidRPr="00A967E2">
        <w:rPr>
          <w:lang w:val="en-US"/>
        </w:rPr>
        <w:t xml:space="preserve">questionnaire without altering its overall structure, </w:t>
      </w:r>
      <w:r w:rsidR="00231805" w:rsidRPr="00A967E2">
        <w:rPr>
          <w:lang w:val="en-US"/>
        </w:rPr>
        <w:t xml:space="preserve">by </w:t>
      </w:r>
      <w:r w:rsidR="00C30901" w:rsidRPr="00A967E2">
        <w:rPr>
          <w:lang w:val="en-US"/>
        </w:rPr>
        <w:t>downgrading several questions into subsidiary questions.</w:t>
      </w:r>
      <w:r w:rsidRPr="00A967E2">
        <w:rPr>
          <w:lang w:val="en-US"/>
        </w:rPr>
        <w:t xml:space="preserve"> We initially considered enrolling other centers, but did not because our analysis reached a satisfactory level of saturation.</w:t>
      </w:r>
    </w:p>
    <w:p w14:paraId="325D9018" w14:textId="77777777" w:rsidR="00D477C3" w:rsidRPr="00A967E2" w:rsidRDefault="00220278" w:rsidP="00220278">
      <w:pPr>
        <w:pStyle w:val="Titre4"/>
        <w:spacing w:line="480" w:lineRule="auto"/>
        <w:rPr>
          <w:rFonts w:ascii="Times New Roman" w:hAnsi="Times New Roman"/>
          <w:color w:val="auto"/>
          <w:lang w:val="en-US"/>
        </w:rPr>
      </w:pPr>
      <w:r w:rsidRPr="00A967E2">
        <w:rPr>
          <w:rFonts w:ascii="Times New Roman" w:hAnsi="Times New Roman"/>
          <w:color w:val="auto"/>
          <w:lang w:val="en-US"/>
        </w:rPr>
        <w:lastRenderedPageBreak/>
        <w:t xml:space="preserve">2.5 </w:t>
      </w:r>
      <w:r w:rsidR="00D477C3" w:rsidRPr="00A967E2">
        <w:rPr>
          <w:rFonts w:ascii="Times New Roman" w:hAnsi="Times New Roman"/>
          <w:color w:val="auto"/>
          <w:lang w:val="en-US"/>
        </w:rPr>
        <w:t>Data analysis</w:t>
      </w:r>
    </w:p>
    <w:p w14:paraId="4A6DC5A1" w14:textId="77777777" w:rsidR="00D477C3" w:rsidRPr="00A967E2" w:rsidRDefault="00D477C3" w:rsidP="0027415A">
      <w:pPr>
        <w:spacing w:line="480" w:lineRule="auto"/>
        <w:ind w:firstLine="142"/>
        <w:rPr>
          <w:lang w:val="en-US"/>
        </w:rPr>
      </w:pPr>
      <w:r w:rsidRPr="00A967E2">
        <w:rPr>
          <w:lang w:val="en-US"/>
        </w:rPr>
        <w:t xml:space="preserve">Transcripts were imported and managed using QSR NVivo®10 software. We used Interpretative Phenomenological Analysis (IPA) which enables the researcher to produce results integrating participants’ overt discourse and interpretations of implicit content and indirect communications. In discourse, we identified recurrent ideas, which became sub-themes. These sub-themes were progressively gathered into themes and meta-themes. </w:t>
      </w:r>
      <w:r w:rsidR="00301B22" w:rsidRPr="00A967E2">
        <w:rPr>
          <w:lang w:val="en-US"/>
        </w:rPr>
        <w:t>In</w:t>
      </w:r>
      <w:r w:rsidR="004B40E8" w:rsidRPr="00A967E2">
        <w:rPr>
          <w:lang w:val="en-US"/>
        </w:rPr>
        <w:t xml:space="preserve"> </w:t>
      </w:r>
      <w:r w:rsidRPr="00A967E2">
        <w:rPr>
          <w:lang w:val="en-US"/>
        </w:rPr>
        <w:t xml:space="preserve">these successive </w:t>
      </w:r>
      <w:r w:rsidR="00301B22" w:rsidRPr="00A967E2">
        <w:rPr>
          <w:lang w:val="en-US"/>
        </w:rPr>
        <w:t>stages</w:t>
      </w:r>
      <w:r w:rsidRPr="00A967E2">
        <w:rPr>
          <w:lang w:val="en-US"/>
        </w:rPr>
        <w:t>, the overt content of discourse was linked to interpretative elements derived from the observation of individual and group dynamics during the interviews and throughout the study process.</w:t>
      </w:r>
    </w:p>
    <w:p w14:paraId="70439451" w14:textId="77777777" w:rsidR="00D477C3" w:rsidRPr="00A967E2" w:rsidRDefault="00D477C3" w:rsidP="0027415A">
      <w:pPr>
        <w:spacing w:line="480" w:lineRule="auto"/>
        <w:ind w:firstLine="142"/>
        <w:rPr>
          <w:lang w:val="en-US"/>
        </w:rPr>
      </w:pPr>
      <w:r w:rsidRPr="00A967E2">
        <w:rPr>
          <w:lang w:val="en-US"/>
        </w:rPr>
        <w:t>The three main researchers independently analyzed each transcript. Theme trees were compared and discussed when divergent.</w:t>
      </w:r>
      <w:r w:rsidR="00C96727" w:rsidRPr="00A967E2">
        <w:rPr>
          <w:lang w:val="en-US"/>
        </w:rPr>
        <w:t xml:space="preserve"> Discrepancies were not systematically reconciled but rather used to enrich the emerging theory. The</w:t>
      </w:r>
      <w:r w:rsidRPr="00A967E2">
        <w:rPr>
          <w:lang w:val="en-US"/>
        </w:rPr>
        <w:t xml:space="preserve"> process was supervised by a fourth researcher</w:t>
      </w:r>
      <w:r w:rsidR="00DA0D42" w:rsidRPr="00A967E2">
        <w:rPr>
          <w:lang w:val="en-US"/>
        </w:rPr>
        <w:t xml:space="preserve"> who</w:t>
      </w:r>
      <w:r w:rsidR="00F75B83" w:rsidRPr="00A967E2">
        <w:rPr>
          <w:lang w:val="en-US"/>
        </w:rPr>
        <w:t xml:space="preserve"> </w:t>
      </w:r>
      <w:r w:rsidR="006D33EA" w:rsidRPr="00A967E2">
        <w:rPr>
          <w:lang w:val="en-US"/>
        </w:rPr>
        <w:t>had no detailed knowledge of</w:t>
      </w:r>
      <w:r w:rsidR="00DA0D42" w:rsidRPr="00A967E2">
        <w:rPr>
          <w:lang w:val="en-US"/>
        </w:rPr>
        <w:t xml:space="preserve"> the verbatim </w:t>
      </w:r>
      <w:r w:rsidRPr="00A967E2">
        <w:rPr>
          <w:lang w:val="en-US"/>
        </w:rPr>
        <w:t>(OT)</w:t>
      </w:r>
      <w:r w:rsidR="00C30901" w:rsidRPr="00A967E2">
        <w:rPr>
          <w:lang w:val="en-US"/>
        </w:rPr>
        <w:t xml:space="preserve"> and</w:t>
      </w:r>
      <w:r w:rsidR="00DA0D42" w:rsidRPr="00A967E2">
        <w:rPr>
          <w:lang w:val="en-US"/>
        </w:rPr>
        <w:t xml:space="preserve"> </w:t>
      </w:r>
      <w:r w:rsidR="00C339BE" w:rsidRPr="00A967E2">
        <w:rPr>
          <w:lang w:val="en-US"/>
        </w:rPr>
        <w:t xml:space="preserve">who </w:t>
      </w:r>
      <w:r w:rsidR="00DA0D42" w:rsidRPr="00A967E2">
        <w:rPr>
          <w:lang w:val="en-US"/>
        </w:rPr>
        <w:t xml:space="preserve">helped </w:t>
      </w:r>
      <w:r w:rsidR="00C96727" w:rsidRPr="00A967E2">
        <w:rPr>
          <w:lang w:val="en-US"/>
        </w:rPr>
        <w:t>the coding researchers</w:t>
      </w:r>
      <w:r w:rsidR="00DA0D42" w:rsidRPr="00A967E2">
        <w:rPr>
          <w:lang w:val="en-US"/>
        </w:rPr>
        <w:t xml:space="preserve"> to</w:t>
      </w:r>
      <w:r w:rsidR="009419DD" w:rsidRPr="00A967E2">
        <w:rPr>
          <w:lang w:val="en-US"/>
        </w:rPr>
        <w:t xml:space="preserve"> c</w:t>
      </w:r>
      <w:r w:rsidR="00C339BE" w:rsidRPr="00A967E2">
        <w:rPr>
          <w:lang w:val="en-US"/>
        </w:rPr>
        <w:t>ompare and discuss their analyse</w:t>
      </w:r>
      <w:r w:rsidR="009419DD" w:rsidRPr="00A967E2">
        <w:rPr>
          <w:lang w:val="en-US"/>
        </w:rPr>
        <w:t>s and</w:t>
      </w:r>
      <w:r w:rsidR="00DA0D42" w:rsidRPr="00A967E2">
        <w:rPr>
          <w:lang w:val="en-US"/>
        </w:rPr>
        <w:t xml:space="preserve"> progressively structure the </w:t>
      </w:r>
      <w:r w:rsidR="009419DD" w:rsidRPr="00A967E2">
        <w:rPr>
          <w:lang w:val="en-US"/>
        </w:rPr>
        <w:t>general</w:t>
      </w:r>
      <w:r w:rsidR="00DA0D42" w:rsidRPr="00A967E2">
        <w:rPr>
          <w:lang w:val="en-US"/>
        </w:rPr>
        <w:t xml:space="preserve"> theory.</w:t>
      </w:r>
      <w:r w:rsidR="009419DD" w:rsidRPr="00A967E2">
        <w:rPr>
          <w:lang w:val="en-US"/>
        </w:rPr>
        <w:t xml:space="preserve"> Five meetings with the four researchers were necessary to reach a satisfactory level of consistency</w:t>
      </w:r>
      <w:r w:rsidR="00C339BE" w:rsidRPr="00A967E2">
        <w:rPr>
          <w:lang w:val="en-US"/>
        </w:rPr>
        <w:t xml:space="preserve"> and comprehensiveness for</w:t>
      </w:r>
      <w:r w:rsidR="009419DD" w:rsidRPr="00A967E2">
        <w:rPr>
          <w:lang w:val="en-US"/>
        </w:rPr>
        <w:t xml:space="preserve"> the theory.</w:t>
      </w:r>
    </w:p>
    <w:p w14:paraId="6B9DD7AB" w14:textId="77777777" w:rsidR="000A1B79" w:rsidRPr="00A967E2" w:rsidRDefault="000A1B79" w:rsidP="0027415A">
      <w:pPr>
        <w:spacing w:line="480" w:lineRule="auto"/>
        <w:ind w:firstLine="142"/>
        <w:rPr>
          <w:lang w:val="en-US"/>
        </w:rPr>
      </w:pPr>
      <w:r w:rsidRPr="00A967E2">
        <w:rPr>
          <w:lang w:val="en-US"/>
        </w:rPr>
        <w:t xml:space="preserve">Transcripts were written and analyzed in </w:t>
      </w:r>
      <w:r w:rsidR="004B40E8" w:rsidRPr="00A967E2">
        <w:rPr>
          <w:lang w:val="en-US"/>
        </w:rPr>
        <w:t xml:space="preserve">the original </w:t>
      </w:r>
      <w:r w:rsidRPr="00A967E2">
        <w:rPr>
          <w:lang w:val="en-US"/>
        </w:rPr>
        <w:t xml:space="preserve">French. The quotes used in this article were translated by a </w:t>
      </w:r>
      <w:r w:rsidRPr="00A967E2">
        <w:rPr>
          <w:lang w:val="en-US"/>
        </w:rPr>
        <w:lastRenderedPageBreak/>
        <w:t>professional native English-speaking translator</w:t>
      </w:r>
      <w:r w:rsidR="00E423D5" w:rsidRPr="00A967E2">
        <w:rPr>
          <w:lang w:val="en-US"/>
        </w:rPr>
        <w:t xml:space="preserve"> </w:t>
      </w:r>
      <w:r w:rsidR="004B40E8" w:rsidRPr="00A967E2">
        <w:rPr>
          <w:lang w:val="en-US"/>
        </w:rPr>
        <w:t>aiming</w:t>
      </w:r>
      <w:r w:rsidR="00E423D5" w:rsidRPr="00A967E2">
        <w:rPr>
          <w:lang w:val="en-US"/>
        </w:rPr>
        <w:t xml:space="preserve"> to render the </w:t>
      </w:r>
      <w:r w:rsidR="00AE22E5" w:rsidRPr="00A967E2">
        <w:rPr>
          <w:lang w:val="en-US"/>
        </w:rPr>
        <w:t xml:space="preserve">underlying </w:t>
      </w:r>
      <w:r w:rsidR="00E423D5" w:rsidRPr="00A967E2">
        <w:rPr>
          <w:lang w:val="en-US"/>
        </w:rPr>
        <w:t xml:space="preserve">meaning of the discourse </w:t>
      </w:r>
      <w:r w:rsidR="00AE22E5" w:rsidRPr="00A967E2">
        <w:rPr>
          <w:lang w:val="en-US"/>
        </w:rPr>
        <w:t>and as far as possible</w:t>
      </w:r>
      <w:r w:rsidR="00E423D5" w:rsidRPr="00A967E2">
        <w:rPr>
          <w:lang w:val="en-US"/>
        </w:rPr>
        <w:t xml:space="preserve"> its </w:t>
      </w:r>
      <w:r w:rsidR="00AE22E5" w:rsidRPr="00A967E2">
        <w:rPr>
          <w:lang w:val="en-US"/>
        </w:rPr>
        <w:t xml:space="preserve">tone </w:t>
      </w:r>
      <w:r w:rsidR="00E423D5" w:rsidRPr="00A967E2">
        <w:rPr>
          <w:lang w:val="en-US"/>
        </w:rPr>
        <w:t xml:space="preserve">and </w:t>
      </w:r>
      <w:r w:rsidR="00AE22E5" w:rsidRPr="00A967E2">
        <w:rPr>
          <w:lang w:val="en-US"/>
        </w:rPr>
        <w:t>idiom</w:t>
      </w:r>
      <w:r w:rsidR="00E423D5" w:rsidRPr="00A967E2">
        <w:rPr>
          <w:lang w:val="en-US"/>
        </w:rPr>
        <w:t>.</w:t>
      </w:r>
    </w:p>
    <w:p w14:paraId="216798DC" w14:textId="77777777" w:rsidR="00D477C3" w:rsidRPr="00A967E2" w:rsidRDefault="00220278" w:rsidP="00220278">
      <w:pPr>
        <w:pStyle w:val="Titre4"/>
        <w:spacing w:line="480" w:lineRule="auto"/>
        <w:rPr>
          <w:rFonts w:ascii="Times New Roman" w:hAnsi="Times New Roman"/>
          <w:color w:val="auto"/>
          <w:lang w:val="en-US"/>
        </w:rPr>
      </w:pPr>
      <w:r w:rsidRPr="00A967E2">
        <w:rPr>
          <w:rFonts w:ascii="Times New Roman" w:hAnsi="Times New Roman"/>
          <w:color w:val="auto"/>
          <w:lang w:val="en-US"/>
        </w:rPr>
        <w:t xml:space="preserve">2.6 </w:t>
      </w:r>
      <w:r w:rsidR="00D477C3" w:rsidRPr="00A967E2">
        <w:rPr>
          <w:rFonts w:ascii="Times New Roman" w:hAnsi="Times New Roman"/>
          <w:color w:val="auto"/>
          <w:lang w:val="en-US"/>
        </w:rPr>
        <w:t>Validity assessment</w:t>
      </w:r>
    </w:p>
    <w:p w14:paraId="1E5FEC64" w14:textId="77777777" w:rsidR="00D477C3" w:rsidRPr="00A967E2" w:rsidRDefault="00D477C3" w:rsidP="0027415A">
      <w:pPr>
        <w:spacing w:line="480" w:lineRule="auto"/>
        <w:ind w:firstLine="142"/>
        <w:rPr>
          <w:lang w:val="en-US"/>
        </w:rPr>
      </w:pPr>
      <w:r w:rsidRPr="00A967E2">
        <w:rPr>
          <w:lang w:val="en-US"/>
        </w:rPr>
        <w:t xml:space="preserve">From the study design phase, the researchers’ reflexivity, the triangulation of observations, and participants’ feed-back were major concerns. </w:t>
      </w:r>
      <w:r w:rsidR="003837D7" w:rsidRPr="00A967E2">
        <w:rPr>
          <w:lang w:val="en-US"/>
        </w:rPr>
        <w:t>The r</w:t>
      </w:r>
      <w:r w:rsidRPr="00A967E2">
        <w:rPr>
          <w:lang w:val="en-US"/>
        </w:rPr>
        <w:t xml:space="preserve">esearchers had previously been trained to take account of their subjectivity at the different stages of the study. Triangulation consists in the diversification of sources and methods of observation and analysis. In our study, this was provided by the diversity of center profiles, </w:t>
      </w:r>
      <w:r w:rsidR="003837D7" w:rsidRPr="00A967E2">
        <w:rPr>
          <w:lang w:val="en-US"/>
        </w:rPr>
        <w:t xml:space="preserve">of the </w:t>
      </w:r>
      <w:r w:rsidRPr="00A967E2">
        <w:rPr>
          <w:lang w:val="en-US"/>
        </w:rPr>
        <w:t xml:space="preserve">health professionals’ occupations, </w:t>
      </w:r>
      <w:r w:rsidR="003837D7" w:rsidRPr="00A967E2">
        <w:rPr>
          <w:lang w:val="en-US"/>
        </w:rPr>
        <w:t xml:space="preserve">and of the </w:t>
      </w:r>
      <w:r w:rsidRPr="00A967E2">
        <w:rPr>
          <w:lang w:val="en-US"/>
        </w:rPr>
        <w:t xml:space="preserve">modes and tools </w:t>
      </w:r>
      <w:r w:rsidR="00C90A3D" w:rsidRPr="00A967E2">
        <w:rPr>
          <w:lang w:val="en-US"/>
        </w:rPr>
        <w:t>for</w:t>
      </w:r>
      <w:r w:rsidRPr="00A967E2">
        <w:rPr>
          <w:lang w:val="en-US"/>
        </w:rPr>
        <w:t xml:space="preserve"> data collection</w:t>
      </w:r>
      <w:r w:rsidR="003837D7" w:rsidRPr="00A967E2">
        <w:rPr>
          <w:lang w:val="en-US"/>
        </w:rPr>
        <w:t>,</w:t>
      </w:r>
      <w:r w:rsidRPr="00A967E2">
        <w:rPr>
          <w:lang w:val="en-US"/>
        </w:rPr>
        <w:t xml:space="preserve"> </w:t>
      </w:r>
      <w:r w:rsidR="00C90A3D" w:rsidRPr="00A967E2">
        <w:rPr>
          <w:lang w:val="en-US"/>
        </w:rPr>
        <w:t xml:space="preserve">as well as </w:t>
      </w:r>
      <w:r w:rsidR="003837D7" w:rsidRPr="00A967E2">
        <w:rPr>
          <w:lang w:val="en-US"/>
        </w:rPr>
        <w:t xml:space="preserve">by </w:t>
      </w:r>
      <w:r w:rsidRPr="00A967E2">
        <w:rPr>
          <w:lang w:val="en-US"/>
        </w:rPr>
        <w:t>the final analysis by three different researchers. Both triangulation and reflexivity were also enhanced by four sessions of research group supervision</w:t>
      </w:r>
      <w:r w:rsidR="00433091" w:rsidRPr="00A967E2">
        <w:rPr>
          <w:lang w:val="en-US"/>
        </w:rPr>
        <w:t xml:space="preserve"> (see 2.1 above)</w:t>
      </w:r>
      <w:r w:rsidRPr="00A967E2">
        <w:rPr>
          <w:lang w:val="en-US"/>
        </w:rPr>
        <w:t>. Participant’s feedback was sought from the beginning of the study through informal discussions, and in the final stages via communication of the preliminary results.</w:t>
      </w:r>
    </w:p>
    <w:p w14:paraId="60FC8235" w14:textId="77777777" w:rsidR="00D477C3" w:rsidRPr="00A967E2" w:rsidRDefault="00D477C3" w:rsidP="0054113D">
      <w:pPr>
        <w:pStyle w:val="Titre3"/>
        <w:numPr>
          <w:ilvl w:val="0"/>
          <w:numId w:val="30"/>
        </w:numPr>
        <w:spacing w:line="480" w:lineRule="auto"/>
        <w:rPr>
          <w:rFonts w:ascii="Times New Roman" w:hAnsi="Times New Roman"/>
          <w:color w:val="auto"/>
          <w:lang w:val="en-US"/>
        </w:rPr>
      </w:pPr>
      <w:r w:rsidRPr="00A967E2">
        <w:rPr>
          <w:rFonts w:ascii="Times New Roman" w:hAnsi="Times New Roman"/>
          <w:color w:val="auto"/>
          <w:lang w:val="en-US"/>
        </w:rPr>
        <w:lastRenderedPageBreak/>
        <w:t>Results</w:t>
      </w:r>
    </w:p>
    <w:p w14:paraId="521C08D7" w14:textId="77777777" w:rsidR="00D477C3" w:rsidRPr="00A967E2" w:rsidRDefault="00D477C3" w:rsidP="0027415A">
      <w:pPr>
        <w:spacing w:line="480" w:lineRule="auto"/>
        <w:ind w:firstLine="142"/>
        <w:rPr>
          <w:lang w:val="en-US"/>
        </w:rPr>
      </w:pPr>
      <w:r w:rsidRPr="00A967E2">
        <w:rPr>
          <w:lang w:val="en-US"/>
        </w:rPr>
        <w:t>The general theory resulting from the analysis is divided into three parts: (1) the nature of the difficulties, (2) their effects and (3) the means to overcome them.</w:t>
      </w:r>
    </w:p>
    <w:p w14:paraId="188BF4ED" w14:textId="77777777" w:rsidR="00D477C3" w:rsidRPr="00A967E2" w:rsidRDefault="002461C3" w:rsidP="0027415A">
      <w:pPr>
        <w:pStyle w:val="Titre4"/>
        <w:spacing w:line="480" w:lineRule="auto"/>
        <w:ind w:firstLine="565"/>
        <w:rPr>
          <w:rFonts w:ascii="Times New Roman" w:hAnsi="Times New Roman"/>
          <w:color w:val="auto"/>
          <w:lang w:val="en-US"/>
        </w:rPr>
      </w:pPr>
      <w:r w:rsidRPr="00A967E2">
        <w:rPr>
          <w:rFonts w:ascii="Times New Roman" w:hAnsi="Times New Roman"/>
          <w:color w:val="auto"/>
          <w:lang w:val="en-US"/>
        </w:rPr>
        <w:t>3.</w:t>
      </w:r>
      <w:r w:rsidR="00220278" w:rsidRPr="00A967E2">
        <w:rPr>
          <w:rFonts w:ascii="Times New Roman" w:hAnsi="Times New Roman"/>
          <w:color w:val="auto"/>
          <w:lang w:val="en-US"/>
        </w:rPr>
        <w:t xml:space="preserve">1 </w:t>
      </w:r>
      <w:r w:rsidR="00D477C3" w:rsidRPr="00A967E2">
        <w:rPr>
          <w:rFonts w:ascii="Times New Roman" w:hAnsi="Times New Roman"/>
          <w:color w:val="auto"/>
          <w:lang w:val="en-US"/>
        </w:rPr>
        <w:t>The nature of the difficulties</w:t>
      </w:r>
    </w:p>
    <w:p w14:paraId="4C3FF340" w14:textId="77777777" w:rsidR="00D477C3" w:rsidRPr="00A967E2" w:rsidRDefault="00D477C3" w:rsidP="0027415A">
      <w:pPr>
        <w:spacing w:line="480" w:lineRule="auto"/>
        <w:ind w:firstLine="142"/>
        <w:rPr>
          <w:lang w:val="en-US"/>
        </w:rPr>
      </w:pPr>
      <w:r w:rsidRPr="00A967E2">
        <w:rPr>
          <w:lang w:val="en-US"/>
        </w:rPr>
        <w:t xml:space="preserve">Participants reported a complex experience of </w:t>
      </w:r>
      <w:r w:rsidR="001F4C67" w:rsidRPr="00A967E2">
        <w:rPr>
          <w:lang w:val="en-US"/>
        </w:rPr>
        <w:t xml:space="preserve">the </w:t>
      </w:r>
      <w:r w:rsidRPr="00A967E2">
        <w:rPr>
          <w:lang w:val="en-US"/>
        </w:rPr>
        <w:t xml:space="preserve">difficulties they have to face in their relations with </w:t>
      </w:r>
      <w:r w:rsidR="00A026A2" w:rsidRPr="00A967E2">
        <w:rPr>
          <w:lang w:val="en-US"/>
        </w:rPr>
        <w:t xml:space="preserve">service users </w:t>
      </w:r>
      <w:r w:rsidRPr="00A967E2">
        <w:rPr>
          <w:lang w:val="en-US"/>
        </w:rPr>
        <w:t xml:space="preserve">(see figure 1). Four main sources of difficulty can be identified: the </w:t>
      </w:r>
      <w:r w:rsidR="00A026A2" w:rsidRPr="00A967E2">
        <w:rPr>
          <w:lang w:val="en-US"/>
        </w:rPr>
        <w:t>users</w:t>
      </w:r>
      <w:r w:rsidRPr="00A967E2">
        <w:rPr>
          <w:lang w:val="en-US"/>
        </w:rPr>
        <w:t>, the addictive substance, the professionals themselves, and the environment.</w:t>
      </w:r>
    </w:p>
    <w:p w14:paraId="4C63BF35" w14:textId="77777777" w:rsidR="00D477C3" w:rsidRPr="00A967E2" w:rsidRDefault="002461C3" w:rsidP="0027415A">
      <w:pPr>
        <w:spacing w:before="120" w:line="480" w:lineRule="auto"/>
        <w:ind w:firstLine="142"/>
        <w:rPr>
          <w:i/>
          <w:lang w:val="en-US"/>
        </w:rPr>
      </w:pPr>
      <w:r w:rsidRPr="00A967E2">
        <w:rPr>
          <w:i/>
          <w:lang w:val="en-US"/>
        </w:rPr>
        <w:t>3.</w:t>
      </w:r>
      <w:r w:rsidR="00852DF2" w:rsidRPr="00A967E2">
        <w:rPr>
          <w:i/>
          <w:lang w:val="en-US"/>
        </w:rPr>
        <w:t xml:space="preserve">1.1 </w:t>
      </w:r>
      <w:r w:rsidR="00D477C3" w:rsidRPr="00A967E2">
        <w:rPr>
          <w:i/>
          <w:lang w:val="en-US"/>
        </w:rPr>
        <w:t xml:space="preserve">The </w:t>
      </w:r>
      <w:r w:rsidR="00A026A2" w:rsidRPr="00A967E2">
        <w:rPr>
          <w:i/>
          <w:lang w:val="en-US"/>
        </w:rPr>
        <w:t>service users</w:t>
      </w:r>
    </w:p>
    <w:p w14:paraId="29AB2FBE" w14:textId="77777777" w:rsidR="00D477C3" w:rsidRPr="00A967E2" w:rsidRDefault="00D477C3" w:rsidP="0027415A">
      <w:pPr>
        <w:spacing w:line="480" w:lineRule="auto"/>
        <w:ind w:firstLine="142"/>
        <w:rPr>
          <w:lang w:val="en-US"/>
        </w:rPr>
      </w:pPr>
      <w:r w:rsidRPr="00A967E2">
        <w:rPr>
          <w:lang w:val="en-US"/>
        </w:rPr>
        <w:t xml:space="preserve">The professionals expressed anxiety for </w:t>
      </w:r>
      <w:r w:rsidR="00A026A2" w:rsidRPr="00A967E2">
        <w:rPr>
          <w:lang w:val="en-US"/>
        </w:rPr>
        <w:t>service users</w:t>
      </w:r>
      <w:r w:rsidRPr="00A967E2">
        <w:rPr>
          <w:lang w:val="en-US"/>
        </w:rPr>
        <w:t xml:space="preserve"> who often present serious health conditions, psychological suffering and have distressing personal histories to tell.</w:t>
      </w:r>
    </w:p>
    <w:p w14:paraId="27535D8C" w14:textId="77777777" w:rsidR="00D477C3" w:rsidRPr="00A967E2" w:rsidRDefault="001C6995" w:rsidP="0027415A">
      <w:pPr>
        <w:spacing w:line="480" w:lineRule="auto"/>
        <w:ind w:left="426" w:firstLine="142"/>
        <w:rPr>
          <w:sz w:val="20"/>
          <w:lang w:val="en-GB"/>
        </w:rPr>
      </w:pPr>
      <w:r w:rsidRPr="00A967E2">
        <w:rPr>
          <w:sz w:val="20"/>
          <w:lang w:val="en-GB"/>
        </w:rPr>
        <w:t>“</w:t>
      </w:r>
      <w:r w:rsidR="00D477C3" w:rsidRPr="00A967E2">
        <w:rPr>
          <w:sz w:val="20"/>
          <w:lang w:val="en-GB"/>
        </w:rPr>
        <w:t>On the ward, in a way, consciously or unconsciously, you're coming up against the issue of death – things that are really hard to cope with.</w:t>
      </w:r>
      <w:r w:rsidRPr="00A967E2">
        <w:rPr>
          <w:sz w:val="20"/>
          <w:lang w:val="en-GB"/>
        </w:rPr>
        <w:t>”</w:t>
      </w:r>
      <w:r w:rsidR="00D477C3" w:rsidRPr="00A967E2">
        <w:rPr>
          <w:sz w:val="20"/>
          <w:lang w:val="en-GB"/>
        </w:rPr>
        <w:t xml:space="preserve"> CHFG-B</w:t>
      </w:r>
    </w:p>
    <w:p w14:paraId="44388F50"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Sometimes people have life histories that are so... sometimes you're dealing with things that are so sordid...</w:t>
      </w:r>
      <w:r w:rsidRPr="00A967E2">
        <w:rPr>
          <w:sz w:val="20"/>
          <w:lang w:val="en-US"/>
        </w:rPr>
        <w:t>”</w:t>
      </w:r>
      <w:r w:rsidR="00D477C3" w:rsidRPr="00A967E2">
        <w:rPr>
          <w:sz w:val="20"/>
          <w:lang w:val="en-US"/>
        </w:rPr>
        <w:t xml:space="preserve"> CSI-2</w:t>
      </w:r>
    </w:p>
    <w:p w14:paraId="48DEC688" w14:textId="77777777" w:rsidR="00D477C3" w:rsidRPr="00A967E2" w:rsidRDefault="00D477C3" w:rsidP="0027415A">
      <w:pPr>
        <w:spacing w:line="480" w:lineRule="auto"/>
        <w:ind w:firstLine="142"/>
        <w:rPr>
          <w:lang w:val="en-US"/>
        </w:rPr>
      </w:pPr>
      <w:r w:rsidRPr="00A967E2">
        <w:rPr>
          <w:lang w:val="en-US"/>
        </w:rPr>
        <w:t xml:space="preserve">They also find it difficult to help </w:t>
      </w:r>
      <w:r w:rsidR="00A026A2" w:rsidRPr="00A967E2">
        <w:rPr>
          <w:lang w:val="en-US"/>
        </w:rPr>
        <w:t xml:space="preserve">service users </w:t>
      </w:r>
      <w:r w:rsidRPr="00A967E2">
        <w:rPr>
          <w:lang w:val="en-US"/>
        </w:rPr>
        <w:t>who do not really commit themselves to the relationship, and even sometimes go against it.</w:t>
      </w:r>
    </w:p>
    <w:p w14:paraId="25731A69" w14:textId="77777777" w:rsidR="00D477C3" w:rsidRPr="00A967E2" w:rsidRDefault="001C6995" w:rsidP="0027415A">
      <w:pPr>
        <w:spacing w:line="480" w:lineRule="auto"/>
        <w:ind w:left="426" w:firstLine="142"/>
        <w:rPr>
          <w:sz w:val="20"/>
          <w:lang w:val="en-US"/>
        </w:rPr>
      </w:pPr>
      <w:r w:rsidRPr="00A967E2">
        <w:rPr>
          <w:sz w:val="20"/>
          <w:lang w:val="en-US"/>
        </w:rPr>
        <w:lastRenderedPageBreak/>
        <w:t>“</w:t>
      </w:r>
      <w:r w:rsidR="00D477C3" w:rsidRPr="00A967E2">
        <w:rPr>
          <w:sz w:val="20"/>
          <w:lang w:val="en-US"/>
        </w:rPr>
        <w:t>It's not easy to generalize, but maybe there are difficulties specific to people with an addiction... in the way they question the therapeutic alliance, or question, upset or demolish the boundaries that are set: not coming to appointments, being late, coming drunk or stoned, all sorts of things like that.</w:t>
      </w:r>
      <w:r w:rsidRPr="00A967E2">
        <w:rPr>
          <w:sz w:val="20"/>
          <w:lang w:val="en-US"/>
        </w:rPr>
        <w:t>”</w:t>
      </w:r>
      <w:r w:rsidR="00D477C3" w:rsidRPr="00A967E2">
        <w:rPr>
          <w:sz w:val="20"/>
          <w:lang w:val="en-US"/>
        </w:rPr>
        <w:t xml:space="preserve"> CSFG-A</w:t>
      </w:r>
    </w:p>
    <w:p w14:paraId="4BC9012A" w14:textId="77777777" w:rsidR="00D477C3" w:rsidRPr="00A967E2" w:rsidRDefault="002461C3" w:rsidP="0027415A">
      <w:pPr>
        <w:spacing w:before="120" w:line="480" w:lineRule="auto"/>
        <w:ind w:firstLine="142"/>
        <w:rPr>
          <w:i/>
          <w:lang w:val="en-US"/>
        </w:rPr>
      </w:pPr>
      <w:r w:rsidRPr="00A967E2">
        <w:rPr>
          <w:i/>
          <w:lang w:val="en-US"/>
        </w:rPr>
        <w:t>3.</w:t>
      </w:r>
      <w:r w:rsidR="00852DF2" w:rsidRPr="00A967E2">
        <w:rPr>
          <w:i/>
          <w:lang w:val="en-US"/>
        </w:rPr>
        <w:t xml:space="preserve">1.2 </w:t>
      </w:r>
      <w:r w:rsidR="00D477C3" w:rsidRPr="00A967E2">
        <w:rPr>
          <w:i/>
          <w:lang w:val="en-US"/>
        </w:rPr>
        <w:t xml:space="preserve">The addictive substances </w:t>
      </w:r>
    </w:p>
    <w:p w14:paraId="793E8BFC" w14:textId="77777777" w:rsidR="00D477C3" w:rsidRPr="00A967E2" w:rsidRDefault="00D477C3" w:rsidP="0027415A">
      <w:pPr>
        <w:spacing w:line="480" w:lineRule="auto"/>
        <w:ind w:firstLine="142"/>
        <w:rPr>
          <w:lang w:val="en-US"/>
        </w:rPr>
      </w:pPr>
      <w:r w:rsidRPr="00A967E2">
        <w:rPr>
          <w:lang w:val="en-US"/>
        </w:rPr>
        <w:t xml:space="preserve">The different substances can drastically change the </w:t>
      </w:r>
      <w:r w:rsidR="00A026A2" w:rsidRPr="00A967E2">
        <w:rPr>
          <w:lang w:val="en-US"/>
        </w:rPr>
        <w:t xml:space="preserve">service users' </w:t>
      </w:r>
      <w:r w:rsidRPr="00A967E2">
        <w:rPr>
          <w:lang w:val="en-US"/>
        </w:rPr>
        <w:t>personalities, making them highly aggressive, but they may also help them to survive.</w:t>
      </w:r>
    </w:p>
    <w:p w14:paraId="6F8D39AE" w14:textId="77777777" w:rsidR="00D477C3" w:rsidRPr="00A967E2" w:rsidRDefault="001C6995" w:rsidP="0027415A">
      <w:pPr>
        <w:spacing w:line="480" w:lineRule="auto"/>
        <w:ind w:left="426" w:firstLine="142"/>
        <w:rPr>
          <w:sz w:val="20"/>
          <w:lang w:val="en-GB"/>
        </w:rPr>
      </w:pPr>
      <w:r w:rsidRPr="00A967E2">
        <w:rPr>
          <w:sz w:val="20"/>
          <w:lang w:val="en-GB"/>
        </w:rPr>
        <w:t>“</w:t>
      </w:r>
      <w:r w:rsidR="00D477C3" w:rsidRPr="00A967E2">
        <w:rPr>
          <w:sz w:val="20"/>
          <w:lang w:val="en-GB"/>
        </w:rPr>
        <w:t>When people are under the influence of alcohol or other substances, you see acting out that is unbelievably violent... they are warriors at heart.</w:t>
      </w:r>
      <w:r w:rsidRPr="00A967E2">
        <w:rPr>
          <w:sz w:val="20"/>
          <w:lang w:val="en-GB"/>
        </w:rPr>
        <w:t>”</w:t>
      </w:r>
      <w:r w:rsidR="00D477C3" w:rsidRPr="00A967E2">
        <w:rPr>
          <w:sz w:val="20"/>
          <w:lang w:val="en-GB"/>
        </w:rPr>
        <w:t xml:space="preserve"> CAI-2</w:t>
      </w:r>
    </w:p>
    <w:p w14:paraId="17EAC139"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There are even some who say "if I hadn't got hold of the stuff, I would have killed myself</w:t>
      </w:r>
      <w:r w:rsidR="001F4C67" w:rsidRPr="00A967E2">
        <w:rPr>
          <w:sz w:val="20"/>
          <w:lang w:val="en-US"/>
        </w:rPr>
        <w:t>"</w:t>
      </w:r>
      <w:r w:rsidR="00D477C3" w:rsidRPr="00A967E2">
        <w:rPr>
          <w:sz w:val="20"/>
          <w:lang w:val="en-US"/>
        </w:rPr>
        <w:t>.</w:t>
      </w:r>
      <w:r w:rsidRPr="00A967E2">
        <w:rPr>
          <w:sz w:val="20"/>
          <w:lang w:val="en-US"/>
        </w:rPr>
        <w:t>”</w:t>
      </w:r>
      <w:r w:rsidR="00D477C3" w:rsidRPr="00A967E2">
        <w:rPr>
          <w:sz w:val="20"/>
          <w:lang w:val="en-US"/>
        </w:rPr>
        <w:t xml:space="preserve"> CHFG-F</w:t>
      </w:r>
    </w:p>
    <w:p w14:paraId="240368AC" w14:textId="77777777" w:rsidR="00D477C3" w:rsidRPr="00A967E2" w:rsidRDefault="00D477C3" w:rsidP="0027415A">
      <w:pPr>
        <w:spacing w:line="480" w:lineRule="auto"/>
        <w:ind w:firstLine="142"/>
        <w:rPr>
          <w:lang w:val="en-US"/>
        </w:rPr>
      </w:pPr>
      <w:r w:rsidRPr="00A967E2">
        <w:rPr>
          <w:lang w:val="en-US"/>
        </w:rPr>
        <w:t>The addictive substances are t</w:t>
      </w:r>
      <w:r w:rsidR="004B5FA5" w:rsidRPr="00A967E2">
        <w:rPr>
          <w:lang w:val="en-US"/>
        </w:rPr>
        <w:t>herefore of great importance to</w:t>
      </w:r>
      <w:r w:rsidRPr="00A967E2">
        <w:rPr>
          <w:lang w:val="en-US"/>
        </w:rPr>
        <w:t xml:space="preserve"> </w:t>
      </w:r>
      <w:r w:rsidR="00A026A2" w:rsidRPr="00A967E2">
        <w:rPr>
          <w:lang w:val="en-US"/>
        </w:rPr>
        <w:t>service users</w:t>
      </w:r>
      <w:r w:rsidRPr="00A967E2">
        <w:rPr>
          <w:lang w:val="en-US"/>
        </w:rPr>
        <w:t>, and are perceived as rivals by professionals.</w:t>
      </w:r>
    </w:p>
    <w:p w14:paraId="31D35478"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Relations are necessarily a bit skewed. It's not a relationship of one person to another. It's a relationship of one person to another who has an addiction. I think it's something he always carries around in his head, like baggage, and it somehow gets in the way of any real relationship.</w:t>
      </w:r>
      <w:r w:rsidRPr="00A967E2">
        <w:rPr>
          <w:sz w:val="20"/>
          <w:lang w:val="en-US"/>
        </w:rPr>
        <w:t>”</w:t>
      </w:r>
      <w:r w:rsidR="00D477C3" w:rsidRPr="00A967E2">
        <w:rPr>
          <w:sz w:val="20"/>
          <w:lang w:val="en-US"/>
        </w:rPr>
        <w:t xml:space="preserve"> CHI-1</w:t>
      </w:r>
    </w:p>
    <w:p w14:paraId="135C4C19" w14:textId="77777777" w:rsidR="00D477C3" w:rsidRPr="00A967E2" w:rsidRDefault="002461C3" w:rsidP="0027415A">
      <w:pPr>
        <w:spacing w:before="120" w:line="480" w:lineRule="auto"/>
        <w:ind w:firstLine="142"/>
        <w:rPr>
          <w:i/>
          <w:lang w:val="en-US"/>
        </w:rPr>
      </w:pPr>
      <w:r w:rsidRPr="00A967E2">
        <w:rPr>
          <w:i/>
          <w:lang w:val="en-US"/>
        </w:rPr>
        <w:t>3.</w:t>
      </w:r>
      <w:r w:rsidR="00852DF2" w:rsidRPr="00A967E2">
        <w:rPr>
          <w:i/>
          <w:lang w:val="en-US"/>
        </w:rPr>
        <w:t xml:space="preserve">1.3 </w:t>
      </w:r>
      <w:r w:rsidR="00D477C3" w:rsidRPr="00A967E2">
        <w:rPr>
          <w:i/>
          <w:lang w:val="en-US"/>
        </w:rPr>
        <w:t>The professionals</w:t>
      </w:r>
    </w:p>
    <w:p w14:paraId="56E02004" w14:textId="77777777" w:rsidR="00D477C3" w:rsidRPr="00A967E2" w:rsidRDefault="00D477C3" w:rsidP="0027415A">
      <w:pPr>
        <w:spacing w:line="480" w:lineRule="auto"/>
        <w:ind w:firstLine="142"/>
        <w:rPr>
          <w:lang w:val="en-US"/>
        </w:rPr>
      </w:pPr>
      <w:r w:rsidRPr="00A967E2">
        <w:rPr>
          <w:lang w:val="en-US"/>
        </w:rPr>
        <w:t xml:space="preserve">The professionals often consider their training insufficient or inadequate for coping with the strong emotions they feel in their relations with </w:t>
      </w:r>
      <w:r w:rsidR="00A026A2" w:rsidRPr="00A967E2">
        <w:rPr>
          <w:lang w:val="en-US"/>
        </w:rPr>
        <w:t>service users</w:t>
      </w:r>
      <w:r w:rsidRPr="00A967E2">
        <w:rPr>
          <w:lang w:val="en-US"/>
        </w:rPr>
        <w:t>.</w:t>
      </w:r>
    </w:p>
    <w:p w14:paraId="6F39177C"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 xml:space="preserve">That what I personally find hard to manage at times... Finding a sort of right distance, not too impermeable, nor totally in it with </w:t>
      </w:r>
      <w:r w:rsidR="00D477C3" w:rsidRPr="00A967E2">
        <w:rPr>
          <w:sz w:val="20"/>
          <w:lang w:val="en-US"/>
        </w:rPr>
        <w:lastRenderedPageBreak/>
        <w:t>them.... always having to judge the right distance from the violence of the life histories we hear.</w:t>
      </w:r>
      <w:r w:rsidRPr="00A967E2">
        <w:rPr>
          <w:sz w:val="20"/>
          <w:lang w:val="en-US"/>
        </w:rPr>
        <w:t>”</w:t>
      </w:r>
      <w:r w:rsidR="00D477C3" w:rsidRPr="00A967E2">
        <w:rPr>
          <w:sz w:val="20"/>
          <w:lang w:val="en-US"/>
        </w:rPr>
        <w:t xml:space="preserve"> CHFG-C</w:t>
      </w:r>
    </w:p>
    <w:p w14:paraId="7C46EEAC" w14:textId="77777777" w:rsidR="00D477C3" w:rsidRPr="00A967E2" w:rsidRDefault="00D477C3" w:rsidP="0027415A">
      <w:pPr>
        <w:spacing w:line="480" w:lineRule="auto"/>
        <w:ind w:firstLine="142"/>
        <w:rPr>
          <w:lang w:val="en-US"/>
        </w:rPr>
      </w:pPr>
      <w:r w:rsidRPr="00A967E2">
        <w:rPr>
          <w:lang w:val="en-US"/>
        </w:rPr>
        <w:t xml:space="preserve">Concerning themselves or their close colleagues, they sometimes wonder if the </w:t>
      </w:r>
      <w:r w:rsidR="00A026A2" w:rsidRPr="00A967E2">
        <w:rPr>
          <w:lang w:val="en-US"/>
        </w:rPr>
        <w:t xml:space="preserve">users </w:t>
      </w:r>
      <w:r w:rsidRPr="00A967E2">
        <w:rPr>
          <w:lang w:val="en-US"/>
        </w:rPr>
        <w:t>are the real beneficiaries of the care. Several participants told stories about their own past or present addictive behaviors or about those of close family or friends.</w:t>
      </w:r>
    </w:p>
    <w:p w14:paraId="483F3BCA"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Even so, it</w:t>
      </w:r>
      <w:r w:rsidR="00816D4D" w:rsidRPr="00A967E2">
        <w:rPr>
          <w:sz w:val="20"/>
          <w:lang w:val="en-US"/>
        </w:rPr>
        <w:t>’</w:t>
      </w:r>
      <w:r w:rsidR="00D477C3" w:rsidRPr="00A967E2">
        <w:rPr>
          <w:sz w:val="20"/>
          <w:lang w:val="en-US"/>
        </w:rPr>
        <w:t>s obviously one of the failings of social workers, that they have to deal with their own problems with people who are not doing as well as them – it's not very constructive.</w:t>
      </w:r>
      <w:r w:rsidRPr="00A967E2">
        <w:rPr>
          <w:sz w:val="20"/>
          <w:lang w:val="en-US"/>
        </w:rPr>
        <w:t>”</w:t>
      </w:r>
      <w:r w:rsidR="00D477C3" w:rsidRPr="00A967E2">
        <w:rPr>
          <w:sz w:val="20"/>
          <w:lang w:val="en-US"/>
        </w:rPr>
        <w:t xml:space="preserve"> CAI-1</w:t>
      </w:r>
    </w:p>
    <w:p w14:paraId="3CE57F3D"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You know why we all work here – it's because we all have links with addiction problems.</w:t>
      </w:r>
      <w:r w:rsidRPr="00A967E2">
        <w:rPr>
          <w:sz w:val="20"/>
          <w:lang w:val="en-US"/>
        </w:rPr>
        <w:t>”</w:t>
      </w:r>
      <w:r w:rsidR="00D477C3" w:rsidRPr="00A967E2">
        <w:rPr>
          <w:sz w:val="20"/>
          <w:lang w:val="en-US"/>
        </w:rPr>
        <w:t xml:space="preserve"> CHFG-C</w:t>
      </w:r>
    </w:p>
    <w:p w14:paraId="4B4F0C3E" w14:textId="77777777" w:rsidR="00D477C3" w:rsidRPr="00A967E2" w:rsidRDefault="002461C3" w:rsidP="0027415A">
      <w:pPr>
        <w:spacing w:before="120" w:line="480" w:lineRule="auto"/>
        <w:ind w:firstLine="142"/>
        <w:rPr>
          <w:i/>
          <w:lang w:val="en-US"/>
        </w:rPr>
      </w:pPr>
      <w:r w:rsidRPr="00A967E2">
        <w:rPr>
          <w:i/>
          <w:lang w:val="en-US"/>
        </w:rPr>
        <w:t>3.</w:t>
      </w:r>
      <w:r w:rsidR="00852DF2" w:rsidRPr="00A967E2">
        <w:rPr>
          <w:i/>
          <w:lang w:val="en-US"/>
        </w:rPr>
        <w:t xml:space="preserve">1.4 </w:t>
      </w:r>
      <w:r w:rsidR="00D477C3" w:rsidRPr="00A967E2">
        <w:rPr>
          <w:i/>
          <w:lang w:val="en-US"/>
        </w:rPr>
        <w:t>The care environment</w:t>
      </w:r>
    </w:p>
    <w:p w14:paraId="3295927F" w14:textId="77777777" w:rsidR="00D477C3" w:rsidRPr="00A967E2" w:rsidRDefault="00D477C3" w:rsidP="0027415A">
      <w:pPr>
        <w:spacing w:line="480" w:lineRule="auto"/>
        <w:ind w:firstLine="142"/>
        <w:rPr>
          <w:lang w:val="en-US"/>
        </w:rPr>
      </w:pPr>
      <w:r w:rsidRPr="00A967E2">
        <w:rPr>
          <w:lang w:val="en-US"/>
        </w:rPr>
        <w:t xml:space="preserve">The environment comprises several successive "envelopes" surrounding </w:t>
      </w:r>
      <w:r w:rsidR="00A026A2" w:rsidRPr="00A967E2">
        <w:rPr>
          <w:lang w:val="en-US"/>
        </w:rPr>
        <w:t xml:space="preserve">service users </w:t>
      </w:r>
      <w:r w:rsidRPr="00A967E2">
        <w:rPr>
          <w:lang w:val="en-US"/>
        </w:rPr>
        <w:t xml:space="preserve">and/or professionals: friends and families, teams and institutions, the </w:t>
      </w:r>
      <w:r w:rsidR="00776926" w:rsidRPr="00A967E2">
        <w:rPr>
          <w:lang w:val="en-US"/>
        </w:rPr>
        <w:t xml:space="preserve">health care system and society. </w:t>
      </w:r>
      <w:r w:rsidRPr="00A967E2">
        <w:rPr>
          <w:lang w:val="en-US"/>
        </w:rPr>
        <w:t xml:space="preserve">The families and friends of both </w:t>
      </w:r>
      <w:r w:rsidR="00A026A2" w:rsidRPr="00A967E2">
        <w:rPr>
          <w:lang w:val="en-US"/>
        </w:rPr>
        <w:t xml:space="preserve">users </w:t>
      </w:r>
      <w:r w:rsidRPr="00A967E2">
        <w:rPr>
          <w:lang w:val="en-US"/>
        </w:rPr>
        <w:t xml:space="preserve">and professionals can have attitudes and adopt </w:t>
      </w:r>
      <w:r w:rsidR="004B5FA5" w:rsidRPr="00A967E2">
        <w:rPr>
          <w:lang w:val="en-US"/>
        </w:rPr>
        <w:t xml:space="preserve">a </w:t>
      </w:r>
      <w:r w:rsidRPr="00A967E2">
        <w:rPr>
          <w:lang w:val="en-US"/>
        </w:rPr>
        <w:t>discourse toward care that compromise their mutual involvement in the relationship. But the interactions among professionals in a given team are also critical, and the participants regretted the inflation of administrative and organizational tasks, which reduces the time the team can spend together.</w:t>
      </w:r>
    </w:p>
    <w:p w14:paraId="2F21E229"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Generally we tend to deal more with issues involving the organization of the facility – so not much discussion about essentials, in fact.</w:t>
      </w:r>
      <w:r w:rsidRPr="00A967E2">
        <w:rPr>
          <w:sz w:val="20"/>
          <w:lang w:val="en-US"/>
        </w:rPr>
        <w:t>”</w:t>
      </w:r>
      <w:r w:rsidR="00D477C3" w:rsidRPr="00A967E2">
        <w:rPr>
          <w:sz w:val="20"/>
          <w:lang w:val="en-US"/>
        </w:rPr>
        <w:t xml:space="preserve"> CSI-2</w:t>
      </w:r>
    </w:p>
    <w:p w14:paraId="41EE186F" w14:textId="77777777" w:rsidR="00D477C3" w:rsidRPr="00A967E2" w:rsidRDefault="00D477C3" w:rsidP="0027415A">
      <w:pPr>
        <w:spacing w:line="480" w:lineRule="auto"/>
        <w:ind w:firstLine="142"/>
        <w:rPr>
          <w:lang w:val="en-US"/>
        </w:rPr>
      </w:pPr>
      <w:r w:rsidRPr="00A967E2">
        <w:rPr>
          <w:lang w:val="en-US"/>
        </w:rPr>
        <w:lastRenderedPageBreak/>
        <w:t xml:space="preserve">Within the health care system, the participants reported experiencing a lack of recognition and support from the other professionals and sometimes felt isolated in their efforts to help </w:t>
      </w:r>
      <w:r w:rsidR="00A026A2" w:rsidRPr="00A967E2">
        <w:rPr>
          <w:lang w:val="en-US"/>
        </w:rPr>
        <w:t>service users.</w:t>
      </w:r>
    </w:p>
    <w:p w14:paraId="662C367C"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It's complicated, because there is often a lot of reluctance by others to take on these patients, sometimes providing that sort of care is too demanding.</w:t>
      </w:r>
      <w:r w:rsidRPr="00A967E2">
        <w:rPr>
          <w:sz w:val="20"/>
          <w:lang w:val="en-US"/>
        </w:rPr>
        <w:t>”</w:t>
      </w:r>
      <w:r w:rsidR="00D477C3" w:rsidRPr="00A967E2">
        <w:rPr>
          <w:sz w:val="20"/>
          <w:lang w:val="en-US"/>
        </w:rPr>
        <w:t xml:space="preserve"> CHFG-F</w:t>
      </w:r>
    </w:p>
    <w:p w14:paraId="49331CEC" w14:textId="77777777" w:rsidR="00D477C3" w:rsidRPr="00A967E2" w:rsidRDefault="00D477C3" w:rsidP="0027415A">
      <w:pPr>
        <w:spacing w:line="480" w:lineRule="auto"/>
        <w:ind w:firstLine="142"/>
        <w:rPr>
          <w:lang w:val="en-US"/>
        </w:rPr>
      </w:pPr>
      <w:r w:rsidRPr="00A967E2">
        <w:rPr>
          <w:lang w:val="en-US"/>
        </w:rPr>
        <w:t xml:space="preserve">More generally, the social sphere is perceived as hostile toward </w:t>
      </w:r>
      <w:r w:rsidR="00026484" w:rsidRPr="00A967E2">
        <w:rPr>
          <w:lang w:val="en-US"/>
        </w:rPr>
        <w:t>substance users</w:t>
      </w:r>
      <w:r w:rsidRPr="00A967E2">
        <w:rPr>
          <w:lang w:val="en-US"/>
        </w:rPr>
        <w:t xml:space="preserve"> and not supportive of the professionals and the help they provide. The political stances and the resulting legal framework are likewise not considered helpful.</w:t>
      </w:r>
    </w:p>
    <w:p w14:paraId="48E95676" w14:textId="77777777" w:rsidR="00D477C3" w:rsidRPr="00A967E2" w:rsidRDefault="001C6995" w:rsidP="0027415A">
      <w:pPr>
        <w:spacing w:line="480" w:lineRule="auto"/>
        <w:ind w:left="426" w:firstLine="142"/>
        <w:rPr>
          <w:sz w:val="20"/>
          <w:lang w:val="en-GB"/>
        </w:rPr>
      </w:pPr>
      <w:r w:rsidRPr="00A967E2">
        <w:rPr>
          <w:sz w:val="20"/>
          <w:lang w:val="en-GB"/>
        </w:rPr>
        <w:t>“</w:t>
      </w:r>
      <w:r w:rsidR="00D477C3" w:rsidRPr="00A967E2">
        <w:rPr>
          <w:sz w:val="20"/>
          <w:lang w:val="en-GB"/>
        </w:rPr>
        <w:t>All too often, outside, I hear things such as "paying for rehab, and post-rehab – no wonder the health insurance can't make ends meet!</w:t>
      </w:r>
      <w:r w:rsidR="00637208" w:rsidRPr="00A967E2">
        <w:rPr>
          <w:sz w:val="20"/>
          <w:lang w:val="en-GB"/>
        </w:rPr>
        <w:t>"</w:t>
      </w:r>
      <w:r w:rsidRPr="00A967E2">
        <w:rPr>
          <w:sz w:val="20"/>
          <w:lang w:val="en-GB"/>
        </w:rPr>
        <w:t>.”</w:t>
      </w:r>
      <w:r w:rsidR="00D477C3" w:rsidRPr="00A967E2">
        <w:rPr>
          <w:sz w:val="20"/>
          <w:lang w:val="en-GB"/>
        </w:rPr>
        <w:t xml:space="preserve"> CHFG-D</w:t>
      </w:r>
    </w:p>
    <w:p w14:paraId="3AA6C6B5"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We come under public he</w:t>
      </w:r>
      <w:r w:rsidR="004B5FA5" w:rsidRPr="00A967E2">
        <w:rPr>
          <w:sz w:val="20"/>
          <w:lang w:val="en-US"/>
        </w:rPr>
        <w:t>alth legislations that organize</w:t>
      </w:r>
      <w:r w:rsidR="00D477C3" w:rsidRPr="00A967E2">
        <w:rPr>
          <w:sz w:val="20"/>
          <w:lang w:val="en-US"/>
        </w:rPr>
        <w:t xml:space="preserve"> what we do, and we have no leeway to get further funding. It's not easy to design projects, and they rarely last – never in fact.</w:t>
      </w:r>
      <w:r w:rsidRPr="00A967E2">
        <w:rPr>
          <w:sz w:val="20"/>
          <w:lang w:val="en-US"/>
        </w:rPr>
        <w:t>”</w:t>
      </w:r>
      <w:r w:rsidR="00D477C3" w:rsidRPr="00A967E2">
        <w:rPr>
          <w:sz w:val="20"/>
          <w:lang w:val="en-US"/>
        </w:rPr>
        <w:t xml:space="preserve"> CAI-1</w:t>
      </w:r>
    </w:p>
    <w:p w14:paraId="2B21DF6D" w14:textId="77777777" w:rsidR="00D477C3" w:rsidRPr="00A967E2" w:rsidRDefault="002461C3" w:rsidP="0027415A">
      <w:pPr>
        <w:pStyle w:val="Titre4"/>
        <w:spacing w:line="480" w:lineRule="auto"/>
        <w:ind w:firstLine="565"/>
        <w:rPr>
          <w:rFonts w:ascii="Times New Roman" w:hAnsi="Times New Roman"/>
          <w:color w:val="auto"/>
          <w:lang w:val="en-US"/>
        </w:rPr>
      </w:pPr>
      <w:r w:rsidRPr="00A967E2">
        <w:rPr>
          <w:rFonts w:ascii="Times New Roman" w:hAnsi="Times New Roman"/>
          <w:color w:val="auto"/>
          <w:lang w:val="en-US"/>
        </w:rPr>
        <w:t>3.</w:t>
      </w:r>
      <w:r w:rsidR="00852DF2" w:rsidRPr="00A967E2">
        <w:rPr>
          <w:rFonts w:ascii="Times New Roman" w:hAnsi="Times New Roman"/>
          <w:color w:val="auto"/>
          <w:lang w:val="en-US"/>
        </w:rPr>
        <w:t xml:space="preserve">2 </w:t>
      </w:r>
      <w:r w:rsidR="00D477C3" w:rsidRPr="00A967E2">
        <w:rPr>
          <w:rFonts w:ascii="Times New Roman" w:hAnsi="Times New Roman"/>
          <w:color w:val="auto"/>
          <w:lang w:val="en-US"/>
        </w:rPr>
        <w:t>The effects on the relationship</w:t>
      </w:r>
    </w:p>
    <w:p w14:paraId="4D8531FD" w14:textId="77777777" w:rsidR="00D477C3" w:rsidRPr="00A967E2" w:rsidRDefault="00D477C3" w:rsidP="0027415A">
      <w:pPr>
        <w:spacing w:line="480" w:lineRule="auto"/>
        <w:ind w:firstLine="142"/>
        <w:rPr>
          <w:lang w:val="en-US"/>
        </w:rPr>
      </w:pPr>
      <w:r w:rsidRPr="00A967E2">
        <w:rPr>
          <w:lang w:val="en-US"/>
        </w:rPr>
        <w:t xml:space="preserve">Effects on professionals, </w:t>
      </w:r>
      <w:r w:rsidR="00A026A2" w:rsidRPr="00A967E2">
        <w:rPr>
          <w:lang w:val="en-US"/>
        </w:rPr>
        <w:t xml:space="preserve">service users </w:t>
      </w:r>
      <w:r w:rsidRPr="00A967E2">
        <w:rPr>
          <w:lang w:val="en-US"/>
        </w:rPr>
        <w:t>and the relati</w:t>
      </w:r>
      <w:r w:rsidR="003C11E8" w:rsidRPr="00A967E2">
        <w:rPr>
          <w:lang w:val="en-US"/>
        </w:rPr>
        <w:t>onship are presented in figure 2</w:t>
      </w:r>
      <w:r w:rsidRPr="00A967E2">
        <w:rPr>
          <w:lang w:val="en-US"/>
        </w:rPr>
        <w:t>.</w:t>
      </w:r>
    </w:p>
    <w:p w14:paraId="09DB8524" w14:textId="77777777" w:rsidR="00D477C3" w:rsidRPr="00A967E2" w:rsidRDefault="00D477C3" w:rsidP="0027415A">
      <w:pPr>
        <w:spacing w:line="480" w:lineRule="auto"/>
        <w:ind w:firstLine="142"/>
        <w:rPr>
          <w:lang w:val="en-US"/>
        </w:rPr>
      </w:pPr>
      <w:r w:rsidRPr="00A967E2">
        <w:rPr>
          <w:lang w:val="en-US"/>
        </w:rPr>
        <w:t>Confronted with these numerous difficulties, professionals can experience emotional drain, feelings of uselessness and an urge to withdraw from the relationship.</w:t>
      </w:r>
    </w:p>
    <w:p w14:paraId="458F5B78" w14:textId="77777777" w:rsidR="00D477C3" w:rsidRPr="00A967E2" w:rsidRDefault="001C6995" w:rsidP="00A420AA">
      <w:pPr>
        <w:spacing w:line="480" w:lineRule="auto"/>
        <w:ind w:left="426"/>
        <w:rPr>
          <w:sz w:val="20"/>
          <w:lang w:val="en-GB"/>
        </w:rPr>
      </w:pPr>
      <w:r w:rsidRPr="00A967E2">
        <w:rPr>
          <w:sz w:val="20"/>
          <w:lang w:val="en-GB"/>
        </w:rPr>
        <w:t>“</w:t>
      </w:r>
      <w:r w:rsidR="00D477C3" w:rsidRPr="00A967E2">
        <w:rPr>
          <w:sz w:val="20"/>
          <w:lang w:val="en-GB"/>
        </w:rPr>
        <w:t>I feel I'm asking a lot of myself. Sometimes I get the feeling I've had enough, I'd like to drop it all.</w:t>
      </w:r>
      <w:r w:rsidRPr="00A967E2">
        <w:rPr>
          <w:sz w:val="20"/>
          <w:lang w:val="en-GB"/>
        </w:rPr>
        <w:t>”</w:t>
      </w:r>
      <w:r w:rsidR="00D477C3" w:rsidRPr="00A967E2">
        <w:rPr>
          <w:sz w:val="20"/>
          <w:lang w:val="en-GB"/>
        </w:rPr>
        <w:t xml:space="preserve"> CSI-2</w:t>
      </w:r>
    </w:p>
    <w:p w14:paraId="27B4D693" w14:textId="77777777" w:rsidR="00D477C3" w:rsidRPr="00A967E2" w:rsidRDefault="00D477C3" w:rsidP="0027415A">
      <w:pPr>
        <w:spacing w:line="480" w:lineRule="auto"/>
        <w:ind w:firstLine="142"/>
        <w:rPr>
          <w:lang w:val="en-US"/>
        </w:rPr>
      </w:pPr>
      <w:r w:rsidRPr="00A967E2">
        <w:rPr>
          <w:lang w:val="en-US"/>
        </w:rPr>
        <w:lastRenderedPageBreak/>
        <w:t xml:space="preserve">The professionals can be tempted to exercise control over the </w:t>
      </w:r>
      <w:r w:rsidR="00231805" w:rsidRPr="00A967E2">
        <w:rPr>
          <w:lang w:val="en-US"/>
        </w:rPr>
        <w:t xml:space="preserve">service users </w:t>
      </w:r>
      <w:r w:rsidRPr="00A967E2">
        <w:rPr>
          <w:lang w:val="en-US"/>
        </w:rPr>
        <w:t xml:space="preserve">through practical measures such as </w:t>
      </w:r>
      <w:r w:rsidR="00EB67CE" w:rsidRPr="00A967E2">
        <w:rPr>
          <w:lang w:val="en-US"/>
        </w:rPr>
        <w:t xml:space="preserve">demanding </w:t>
      </w:r>
      <w:r w:rsidRPr="00A967E2">
        <w:rPr>
          <w:lang w:val="en-US"/>
        </w:rPr>
        <w:t xml:space="preserve">contracts, or taking </w:t>
      </w:r>
      <w:r w:rsidR="00EB67CE" w:rsidRPr="00A967E2">
        <w:rPr>
          <w:lang w:val="en-US"/>
        </w:rPr>
        <w:t xml:space="preserve">regular </w:t>
      </w:r>
      <w:r w:rsidRPr="00A967E2">
        <w:rPr>
          <w:lang w:val="en-US"/>
        </w:rPr>
        <w:t>blood and urine samples, even if they feel ill at ease with them.</w:t>
      </w:r>
    </w:p>
    <w:p w14:paraId="5F987FEB" w14:textId="77777777" w:rsidR="00D477C3" w:rsidRPr="00A967E2" w:rsidRDefault="001C6995" w:rsidP="0027415A">
      <w:pPr>
        <w:spacing w:line="480" w:lineRule="auto"/>
        <w:ind w:left="426" w:firstLine="142"/>
        <w:rPr>
          <w:sz w:val="20"/>
          <w:lang w:val="en-GB"/>
        </w:rPr>
      </w:pPr>
      <w:r w:rsidRPr="00A967E2">
        <w:rPr>
          <w:sz w:val="20"/>
          <w:lang w:val="en-GB"/>
        </w:rPr>
        <w:t>“</w:t>
      </w:r>
      <w:r w:rsidR="00D477C3" w:rsidRPr="00A967E2">
        <w:rPr>
          <w:sz w:val="20"/>
          <w:lang w:val="en-GB"/>
        </w:rPr>
        <w:t>We're policing them a bit, really.</w:t>
      </w:r>
      <w:r w:rsidRPr="00A967E2">
        <w:rPr>
          <w:sz w:val="20"/>
          <w:lang w:val="en-GB"/>
        </w:rPr>
        <w:t>”</w:t>
      </w:r>
      <w:r w:rsidR="00D477C3" w:rsidRPr="00A967E2">
        <w:rPr>
          <w:sz w:val="20"/>
          <w:lang w:val="en-GB"/>
        </w:rPr>
        <w:t xml:space="preserve"> CHFG-C</w:t>
      </w:r>
    </w:p>
    <w:p w14:paraId="78705540" w14:textId="77777777" w:rsidR="00D477C3" w:rsidRPr="00A967E2" w:rsidRDefault="001C6995" w:rsidP="0027415A">
      <w:pPr>
        <w:spacing w:line="480" w:lineRule="auto"/>
        <w:ind w:left="426" w:firstLine="142"/>
        <w:rPr>
          <w:sz w:val="20"/>
          <w:lang w:val="en-GB"/>
        </w:rPr>
      </w:pPr>
      <w:r w:rsidRPr="00A967E2">
        <w:rPr>
          <w:sz w:val="20"/>
          <w:lang w:val="en-GB"/>
        </w:rPr>
        <w:t>“</w:t>
      </w:r>
      <w:r w:rsidR="00D477C3" w:rsidRPr="00A967E2">
        <w:rPr>
          <w:sz w:val="20"/>
          <w:lang w:val="en-GB"/>
        </w:rPr>
        <w:t>It's a sort of policing that I really don't like.</w:t>
      </w:r>
      <w:r w:rsidRPr="00A967E2">
        <w:rPr>
          <w:sz w:val="20"/>
          <w:lang w:val="en-GB"/>
        </w:rPr>
        <w:t>”</w:t>
      </w:r>
      <w:r w:rsidR="00D477C3" w:rsidRPr="00A967E2">
        <w:rPr>
          <w:sz w:val="20"/>
          <w:lang w:val="en-GB"/>
        </w:rPr>
        <w:t xml:space="preserve"> CSI-2</w:t>
      </w:r>
    </w:p>
    <w:p w14:paraId="08837443" w14:textId="77777777" w:rsidR="00D477C3" w:rsidRPr="00A967E2" w:rsidRDefault="00D477C3" w:rsidP="0027415A">
      <w:pPr>
        <w:spacing w:line="480" w:lineRule="auto"/>
        <w:ind w:firstLine="142"/>
        <w:rPr>
          <w:lang w:val="en-US"/>
        </w:rPr>
      </w:pPr>
      <w:r w:rsidRPr="00A967E2">
        <w:rPr>
          <w:lang w:val="en-US"/>
        </w:rPr>
        <w:t xml:space="preserve">In this situation, the professionals cannot rely on trust. Trust is seen as too binding, making the </w:t>
      </w:r>
      <w:r w:rsidR="000F6AC9" w:rsidRPr="00A967E2">
        <w:rPr>
          <w:lang w:val="en-US"/>
        </w:rPr>
        <w:t>user</w:t>
      </w:r>
      <w:r w:rsidRPr="00A967E2">
        <w:rPr>
          <w:lang w:val="en-US"/>
        </w:rPr>
        <w:t xml:space="preserve"> a captive while exposing the professional to a high risk of bitter disappointment.</w:t>
      </w:r>
    </w:p>
    <w:p w14:paraId="360FD321"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I don't trust users. Every time I've lost out, I had said to myself, this one seems nice enough, so now I don't trust any of them. In fact I'm particularly wary of those who seem a bit too "nice".</w:t>
      </w:r>
      <w:r w:rsidRPr="00A967E2">
        <w:rPr>
          <w:sz w:val="20"/>
          <w:lang w:val="en-US"/>
        </w:rPr>
        <w:t>”</w:t>
      </w:r>
      <w:r w:rsidR="00D477C3" w:rsidRPr="00A967E2">
        <w:rPr>
          <w:sz w:val="20"/>
          <w:lang w:val="en-US"/>
        </w:rPr>
        <w:t xml:space="preserve"> CAFG-A</w:t>
      </w:r>
    </w:p>
    <w:p w14:paraId="182379F3" w14:textId="77777777" w:rsidR="00D477C3" w:rsidRPr="00A967E2" w:rsidRDefault="00D477C3" w:rsidP="0027415A">
      <w:pPr>
        <w:spacing w:line="480" w:lineRule="auto"/>
        <w:ind w:firstLine="142"/>
        <w:rPr>
          <w:lang w:val="en-US"/>
        </w:rPr>
      </w:pPr>
      <w:r w:rsidRPr="00A967E2">
        <w:rPr>
          <w:lang w:val="en-US"/>
        </w:rPr>
        <w:t>Distrust that seeps into the relationship can also be observed in the frequent use of security devices such as CCTV, remote-controlled doors or one-way mirrors.</w:t>
      </w:r>
    </w:p>
    <w:p w14:paraId="240A1467" w14:textId="77777777" w:rsidR="00D477C3" w:rsidRPr="00A967E2" w:rsidRDefault="002461C3" w:rsidP="0027415A">
      <w:pPr>
        <w:pStyle w:val="Titre4"/>
        <w:spacing w:line="480" w:lineRule="auto"/>
        <w:ind w:firstLine="565"/>
        <w:rPr>
          <w:rFonts w:ascii="Times New Roman" w:hAnsi="Times New Roman"/>
          <w:color w:val="auto"/>
          <w:lang w:val="en-US"/>
        </w:rPr>
      </w:pPr>
      <w:r w:rsidRPr="00A967E2">
        <w:rPr>
          <w:rFonts w:ascii="Times New Roman" w:hAnsi="Times New Roman"/>
          <w:color w:val="auto"/>
          <w:lang w:val="en-US"/>
        </w:rPr>
        <w:t>3.</w:t>
      </w:r>
      <w:r w:rsidR="00852DF2" w:rsidRPr="00A967E2">
        <w:rPr>
          <w:rFonts w:ascii="Times New Roman" w:hAnsi="Times New Roman"/>
          <w:color w:val="auto"/>
          <w:lang w:val="en-US"/>
        </w:rPr>
        <w:t xml:space="preserve">3 </w:t>
      </w:r>
      <w:r w:rsidR="00D477C3" w:rsidRPr="00A967E2">
        <w:rPr>
          <w:rFonts w:ascii="Times New Roman" w:hAnsi="Times New Roman"/>
          <w:color w:val="auto"/>
          <w:lang w:val="en-US"/>
        </w:rPr>
        <w:t xml:space="preserve">The means to restore the </w:t>
      </w:r>
      <w:r w:rsidR="00816D4D" w:rsidRPr="00A967E2">
        <w:rPr>
          <w:rFonts w:ascii="Times New Roman" w:hAnsi="Times New Roman"/>
          <w:color w:val="auto"/>
          <w:lang w:val="en-US"/>
        </w:rPr>
        <w:t>alliance</w:t>
      </w:r>
    </w:p>
    <w:p w14:paraId="31BD84F1" w14:textId="77777777" w:rsidR="00D477C3" w:rsidRPr="00A967E2" w:rsidRDefault="00D477C3" w:rsidP="0027415A">
      <w:pPr>
        <w:spacing w:line="480" w:lineRule="auto"/>
        <w:ind w:firstLine="142"/>
        <w:rPr>
          <w:lang w:val="en-US"/>
        </w:rPr>
      </w:pPr>
      <w:r w:rsidRPr="00A967E2">
        <w:rPr>
          <w:lang w:val="en-US"/>
        </w:rPr>
        <w:t>In the face of this deterioration in the relationship, professionals still have numerous ideas and m</w:t>
      </w:r>
      <w:r w:rsidR="003C11E8" w:rsidRPr="00A967E2">
        <w:rPr>
          <w:lang w:val="en-US"/>
        </w:rPr>
        <w:t>eans to restore it (see figure 3</w:t>
      </w:r>
      <w:r w:rsidRPr="00A967E2">
        <w:rPr>
          <w:lang w:val="en-US"/>
        </w:rPr>
        <w:t>).</w:t>
      </w:r>
    </w:p>
    <w:p w14:paraId="4EA1DD01" w14:textId="77777777" w:rsidR="00D477C3" w:rsidRPr="00A967E2" w:rsidRDefault="00D477C3" w:rsidP="0027415A">
      <w:pPr>
        <w:spacing w:line="480" w:lineRule="auto"/>
        <w:ind w:firstLine="142"/>
        <w:rPr>
          <w:lang w:val="en-US"/>
        </w:rPr>
      </w:pPr>
      <w:r w:rsidRPr="00A967E2">
        <w:rPr>
          <w:lang w:val="en-US"/>
        </w:rPr>
        <w:t xml:space="preserve">Overall, the restoration of mutual trust between </w:t>
      </w:r>
      <w:r w:rsidR="00A026A2" w:rsidRPr="00A967E2">
        <w:rPr>
          <w:lang w:val="en-US"/>
        </w:rPr>
        <w:t xml:space="preserve">service users </w:t>
      </w:r>
      <w:r w:rsidRPr="00A967E2">
        <w:rPr>
          <w:lang w:val="en-US"/>
        </w:rPr>
        <w:t xml:space="preserve">and themselves is the main aim of their efforts. Despite their initial reluctance to rely on trust and the scale of institutional distrust, they feel that no </w:t>
      </w:r>
      <w:r w:rsidR="00A026A2" w:rsidRPr="00A967E2">
        <w:rPr>
          <w:lang w:val="en-US"/>
        </w:rPr>
        <w:t xml:space="preserve">patient </w:t>
      </w:r>
      <w:r w:rsidRPr="00A967E2">
        <w:rPr>
          <w:lang w:val="en-US"/>
        </w:rPr>
        <w:t xml:space="preserve">improvement can be </w:t>
      </w:r>
      <w:r w:rsidRPr="00A967E2">
        <w:rPr>
          <w:lang w:val="en-US"/>
        </w:rPr>
        <w:lastRenderedPageBreak/>
        <w:t>hoped for without taking the risk of personal involvement and reinvestment in trust.</w:t>
      </w:r>
    </w:p>
    <w:p w14:paraId="32A845D5"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You have to give... get involved. You have to get involved in this sort of pathology. CHFG-A</w:t>
      </w:r>
    </w:p>
    <w:p w14:paraId="7C8BC761" w14:textId="77777777" w:rsidR="00D477C3" w:rsidRPr="00A967E2" w:rsidRDefault="00D477C3" w:rsidP="0027415A">
      <w:pPr>
        <w:spacing w:line="480" w:lineRule="auto"/>
        <w:ind w:left="426" w:firstLine="142"/>
        <w:rPr>
          <w:sz w:val="20"/>
          <w:lang w:val="en-US"/>
        </w:rPr>
      </w:pPr>
      <w:r w:rsidRPr="00A967E2">
        <w:rPr>
          <w:sz w:val="20"/>
          <w:lang w:val="en-US"/>
        </w:rPr>
        <w:t>Generally speaking, I couldn't do my job if I couldn't trust. Anyway, patients would never trust me if I didn't trust them.</w:t>
      </w:r>
      <w:r w:rsidR="001C6995" w:rsidRPr="00A967E2">
        <w:rPr>
          <w:sz w:val="20"/>
          <w:lang w:val="en-US"/>
        </w:rPr>
        <w:t>”</w:t>
      </w:r>
      <w:r w:rsidRPr="00A967E2">
        <w:rPr>
          <w:sz w:val="20"/>
          <w:lang w:val="en-US"/>
        </w:rPr>
        <w:t xml:space="preserve"> CSI-1</w:t>
      </w:r>
    </w:p>
    <w:p w14:paraId="196CCDA0" w14:textId="77777777" w:rsidR="00D477C3" w:rsidRPr="00A967E2" w:rsidRDefault="00D477C3" w:rsidP="0027415A">
      <w:pPr>
        <w:spacing w:line="480" w:lineRule="auto"/>
        <w:ind w:firstLine="142"/>
        <w:rPr>
          <w:lang w:val="en-US"/>
        </w:rPr>
      </w:pPr>
      <w:r w:rsidRPr="00A967E2">
        <w:rPr>
          <w:lang w:val="en-US"/>
        </w:rPr>
        <w:t>To reach this desirable state of the relationship, the participants propose different courses of action.</w:t>
      </w:r>
    </w:p>
    <w:p w14:paraId="7E19307D" w14:textId="77777777" w:rsidR="00D477C3" w:rsidRPr="00A967E2" w:rsidRDefault="00D477C3" w:rsidP="0027415A">
      <w:pPr>
        <w:spacing w:line="480" w:lineRule="auto"/>
        <w:ind w:firstLine="142"/>
        <w:rPr>
          <w:lang w:val="en-US"/>
        </w:rPr>
      </w:pPr>
      <w:r w:rsidRPr="00A967E2">
        <w:rPr>
          <w:lang w:val="en-US"/>
        </w:rPr>
        <w:t>They note the need of further training and better consideration for their personal wellbeing. Being aware of one’s personal difficulties and cultivating balance and happiness in life is also important.</w:t>
      </w:r>
    </w:p>
    <w:p w14:paraId="2766228C" w14:textId="77777777" w:rsidR="00D477C3" w:rsidRPr="00A967E2" w:rsidRDefault="001C6995" w:rsidP="0027415A">
      <w:pPr>
        <w:spacing w:line="480" w:lineRule="auto"/>
        <w:ind w:left="426" w:firstLine="142"/>
        <w:rPr>
          <w:sz w:val="20"/>
          <w:lang w:val="en-GB"/>
        </w:rPr>
      </w:pPr>
      <w:r w:rsidRPr="00A967E2">
        <w:rPr>
          <w:sz w:val="20"/>
          <w:lang w:val="en-GB"/>
        </w:rPr>
        <w:t>“</w:t>
      </w:r>
      <w:r w:rsidR="00D477C3" w:rsidRPr="00A967E2">
        <w:rPr>
          <w:sz w:val="20"/>
          <w:lang w:val="en-GB"/>
        </w:rPr>
        <w:t xml:space="preserve">It seems to me that it's essential in this sort of facility to do some work on yourself [...] To be efficient and available [to </w:t>
      </w:r>
      <w:r w:rsidR="000F6AC9" w:rsidRPr="00A967E2">
        <w:rPr>
          <w:sz w:val="20"/>
          <w:lang w:val="en-GB"/>
        </w:rPr>
        <w:t>user</w:t>
      </w:r>
      <w:r w:rsidR="00D477C3" w:rsidRPr="00A967E2">
        <w:rPr>
          <w:sz w:val="20"/>
          <w:lang w:val="en-GB"/>
        </w:rPr>
        <w:t>s] in this job, you really need to have a life that is dense and fulfilling outside work, where you can return to you</w:t>
      </w:r>
      <w:r w:rsidR="004B5FA5" w:rsidRPr="00A967E2">
        <w:rPr>
          <w:sz w:val="20"/>
          <w:lang w:val="en-GB"/>
        </w:rPr>
        <w:t>r</w:t>
      </w:r>
      <w:r w:rsidR="00D477C3" w:rsidRPr="00A967E2">
        <w:rPr>
          <w:sz w:val="20"/>
          <w:lang w:val="en-GB"/>
        </w:rPr>
        <w:t xml:space="preserve"> fundamentals.</w:t>
      </w:r>
      <w:r w:rsidRPr="00A967E2">
        <w:rPr>
          <w:sz w:val="20"/>
          <w:lang w:val="en-GB"/>
        </w:rPr>
        <w:t>”</w:t>
      </w:r>
      <w:r w:rsidR="00D477C3" w:rsidRPr="00A967E2">
        <w:rPr>
          <w:sz w:val="20"/>
          <w:lang w:val="en-GB"/>
        </w:rPr>
        <w:t xml:space="preserve"> CAI-1</w:t>
      </w:r>
    </w:p>
    <w:p w14:paraId="14482782"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You have to evacuate [the stress]. If the staff are suffering, the patients will necessarily suffer.</w:t>
      </w:r>
      <w:r w:rsidRPr="00A967E2">
        <w:rPr>
          <w:sz w:val="20"/>
          <w:lang w:val="en-US"/>
        </w:rPr>
        <w:t>”</w:t>
      </w:r>
      <w:r w:rsidR="00D477C3" w:rsidRPr="00A967E2">
        <w:rPr>
          <w:sz w:val="20"/>
          <w:lang w:val="en-US"/>
        </w:rPr>
        <w:t xml:space="preserve"> CHFG-A</w:t>
      </w:r>
    </w:p>
    <w:p w14:paraId="2F20671E" w14:textId="77777777" w:rsidR="00D477C3" w:rsidRPr="00A967E2" w:rsidRDefault="00D477C3" w:rsidP="0027415A">
      <w:pPr>
        <w:spacing w:line="480" w:lineRule="auto"/>
        <w:ind w:firstLine="142"/>
        <w:rPr>
          <w:lang w:val="en-US"/>
        </w:rPr>
      </w:pPr>
      <w:r w:rsidRPr="00A967E2">
        <w:rPr>
          <w:lang w:val="en-US"/>
        </w:rPr>
        <w:t>A supportive working environment, which is provided by teamwork, is also an important aspect. This kind of environment enhances professional creativity.</w:t>
      </w:r>
    </w:p>
    <w:p w14:paraId="0920A8EB" w14:textId="77777777" w:rsidR="00D477C3" w:rsidRPr="00A967E2" w:rsidRDefault="001C6995" w:rsidP="0027415A">
      <w:pPr>
        <w:spacing w:line="480" w:lineRule="auto"/>
        <w:ind w:left="426" w:firstLine="142"/>
        <w:rPr>
          <w:sz w:val="20"/>
          <w:lang w:val="en-US"/>
        </w:rPr>
      </w:pPr>
      <w:r w:rsidRPr="00A967E2">
        <w:rPr>
          <w:sz w:val="20"/>
          <w:lang w:val="en-US"/>
        </w:rPr>
        <w:t>“</w:t>
      </w:r>
      <w:r w:rsidR="00D477C3" w:rsidRPr="00A967E2">
        <w:rPr>
          <w:sz w:val="20"/>
          <w:lang w:val="en-US"/>
        </w:rPr>
        <w:t>It's a collective thing, relationships, strong relationships. That's something that supports you, contains you.</w:t>
      </w:r>
      <w:r w:rsidRPr="00A967E2">
        <w:rPr>
          <w:sz w:val="20"/>
          <w:lang w:val="en-US"/>
        </w:rPr>
        <w:t>”</w:t>
      </w:r>
      <w:r w:rsidR="00D477C3" w:rsidRPr="00A967E2">
        <w:rPr>
          <w:sz w:val="20"/>
          <w:lang w:val="en-US"/>
        </w:rPr>
        <w:t xml:space="preserve"> CSI-2</w:t>
      </w:r>
    </w:p>
    <w:p w14:paraId="44FCE9A1" w14:textId="77777777" w:rsidR="00D477C3" w:rsidRPr="00A967E2" w:rsidRDefault="00D477C3" w:rsidP="0027415A">
      <w:pPr>
        <w:spacing w:line="480" w:lineRule="auto"/>
        <w:ind w:firstLine="142"/>
        <w:rPr>
          <w:lang w:val="en-US"/>
        </w:rPr>
      </w:pPr>
      <w:r w:rsidRPr="00A967E2">
        <w:rPr>
          <w:lang w:val="en-US"/>
        </w:rPr>
        <w:t xml:space="preserve">For several participants, opening up the structure to professionals from other addiction treatment centers, and from </w:t>
      </w:r>
      <w:r w:rsidRPr="00A967E2">
        <w:rPr>
          <w:lang w:val="en-US"/>
        </w:rPr>
        <w:lastRenderedPageBreak/>
        <w:t>fields such as psychiatry or sociology, or to clinical supervisors not directly involved in local teamwork, is viewed as a powerful way to enhance personal reflexivity and feelings of legitimacy in their work.</w:t>
      </w:r>
    </w:p>
    <w:p w14:paraId="359BB069" w14:textId="77777777" w:rsidR="00D477C3" w:rsidRPr="00A967E2" w:rsidRDefault="001C6995" w:rsidP="0027415A">
      <w:pPr>
        <w:spacing w:line="480" w:lineRule="auto"/>
        <w:ind w:left="426" w:firstLine="142"/>
        <w:rPr>
          <w:lang w:val="en-US"/>
        </w:rPr>
      </w:pPr>
      <w:r w:rsidRPr="00A967E2">
        <w:rPr>
          <w:sz w:val="20"/>
          <w:lang w:val="en-US"/>
        </w:rPr>
        <w:t>“</w:t>
      </w:r>
      <w:r w:rsidR="00D477C3" w:rsidRPr="00A967E2">
        <w:rPr>
          <w:sz w:val="20"/>
          <w:lang w:val="en-US"/>
        </w:rPr>
        <w:t>We have a supervisor who allows us scope for reviewing our practices, and our feelings... Times like that help to understand, or at least to have fewer doubts.</w:t>
      </w:r>
      <w:r w:rsidRPr="00A967E2">
        <w:rPr>
          <w:sz w:val="20"/>
          <w:lang w:val="en-US"/>
        </w:rPr>
        <w:t>”</w:t>
      </w:r>
      <w:r w:rsidR="00D477C3" w:rsidRPr="00A967E2">
        <w:rPr>
          <w:sz w:val="20"/>
          <w:lang w:val="en-US"/>
        </w:rPr>
        <w:t xml:space="preserve"> CAFG-C</w:t>
      </w:r>
    </w:p>
    <w:p w14:paraId="30CB8DB4" w14:textId="77777777" w:rsidR="00D477C3" w:rsidRPr="00A967E2" w:rsidRDefault="00D477C3" w:rsidP="0054113D">
      <w:pPr>
        <w:pStyle w:val="Titre3"/>
        <w:numPr>
          <w:ilvl w:val="0"/>
          <w:numId w:val="30"/>
        </w:numPr>
        <w:spacing w:line="480" w:lineRule="auto"/>
        <w:rPr>
          <w:rFonts w:ascii="Times New Roman" w:hAnsi="Times New Roman"/>
          <w:color w:val="auto"/>
          <w:lang w:val="en-US"/>
        </w:rPr>
      </w:pPr>
      <w:r w:rsidRPr="00A967E2">
        <w:rPr>
          <w:rFonts w:ascii="Times New Roman" w:hAnsi="Times New Roman"/>
          <w:color w:val="auto"/>
          <w:lang w:val="en-US"/>
        </w:rPr>
        <w:t>Discussion</w:t>
      </w:r>
    </w:p>
    <w:p w14:paraId="0C07F8E7" w14:textId="4FCADE72" w:rsidR="00D477C3" w:rsidRPr="00E85CE7" w:rsidRDefault="00D477C3" w:rsidP="0027415A">
      <w:pPr>
        <w:spacing w:line="480" w:lineRule="auto"/>
        <w:ind w:left="142" w:firstLine="142"/>
        <w:rPr>
          <w:lang w:val="en-US"/>
        </w:rPr>
      </w:pPr>
      <w:r w:rsidRPr="00E85CE7">
        <w:rPr>
          <w:lang w:val="en-US"/>
        </w:rPr>
        <w:t xml:space="preserve">Our results show the richness and complexity of specialized professionals’ experiences of the care relationship with the </w:t>
      </w:r>
      <w:r w:rsidR="00F14374" w:rsidRPr="00E85CE7">
        <w:rPr>
          <w:lang w:val="en-US"/>
        </w:rPr>
        <w:t>service users</w:t>
      </w:r>
      <w:r w:rsidRPr="00E85CE7">
        <w:rPr>
          <w:lang w:val="en-US"/>
        </w:rPr>
        <w:t>. This relationship should not be regarded as solely painful and exhausting</w:t>
      </w:r>
      <w:r w:rsidR="005E52F0" w:rsidRPr="00E85CE7">
        <w:rPr>
          <w:lang w:val="en-US"/>
        </w:rPr>
        <w:t>. However</w:t>
      </w:r>
      <w:r w:rsidRPr="00E85CE7">
        <w:rPr>
          <w:lang w:val="en-US"/>
        </w:rPr>
        <w:t xml:space="preserve"> our findings </w:t>
      </w:r>
      <w:r w:rsidR="005E52F0" w:rsidRPr="00E85CE7">
        <w:rPr>
          <w:lang w:val="en-US"/>
        </w:rPr>
        <w:t xml:space="preserve">do </w:t>
      </w:r>
      <w:r w:rsidR="007E6530" w:rsidRPr="00E85CE7">
        <w:rPr>
          <w:lang w:val="en-US"/>
        </w:rPr>
        <w:t>contribute to the understanding of</w:t>
      </w:r>
      <w:r w:rsidRPr="00E85CE7">
        <w:rPr>
          <w:lang w:val="en-US"/>
        </w:rPr>
        <w:t xml:space="preserve"> the various difficulties that the professionals have to face when trying to </w:t>
      </w:r>
      <w:r w:rsidR="005E52F0" w:rsidRPr="00E85CE7">
        <w:rPr>
          <w:lang w:val="en-US"/>
        </w:rPr>
        <w:t xml:space="preserve">promote </w:t>
      </w:r>
      <w:r w:rsidRPr="00E85CE7">
        <w:rPr>
          <w:lang w:val="en-US"/>
        </w:rPr>
        <w:t xml:space="preserve">a therapeutic alliance with </w:t>
      </w:r>
      <w:r w:rsidR="00ED79E8" w:rsidRPr="00E85CE7">
        <w:rPr>
          <w:lang w:val="en-US"/>
        </w:rPr>
        <w:t>service users</w:t>
      </w:r>
      <w:r w:rsidRPr="00E85CE7">
        <w:rPr>
          <w:lang w:val="en-US"/>
        </w:rPr>
        <w:t xml:space="preserve">. The analysis of discourse demonstrates high levels of emotional intensity deriving from four main sources: the professional’s vulnerability, the attraction of </w:t>
      </w:r>
      <w:r w:rsidR="004B5FA5" w:rsidRPr="00E85CE7">
        <w:rPr>
          <w:lang w:val="en-US"/>
        </w:rPr>
        <w:t xml:space="preserve">the </w:t>
      </w:r>
      <w:r w:rsidRPr="00E85CE7">
        <w:rPr>
          <w:lang w:val="en-US"/>
        </w:rPr>
        <w:t xml:space="preserve">substance of abuse, the </w:t>
      </w:r>
      <w:r w:rsidR="00ED79E8" w:rsidRPr="00E85CE7">
        <w:rPr>
          <w:lang w:val="en-US"/>
        </w:rPr>
        <w:t xml:space="preserve">service user's </w:t>
      </w:r>
      <w:r w:rsidRPr="00E85CE7">
        <w:rPr>
          <w:lang w:val="en-US"/>
        </w:rPr>
        <w:t xml:space="preserve">vulnerability and the lack of support from the care environment. It also suggests that these challenges lead to a climate of distrust which generates behaviors of withdrawal and control over </w:t>
      </w:r>
      <w:r w:rsidR="00ED79E8" w:rsidRPr="00E85CE7">
        <w:rPr>
          <w:lang w:val="en-US"/>
        </w:rPr>
        <w:t>service users.</w:t>
      </w:r>
      <w:r w:rsidRPr="00E85CE7">
        <w:rPr>
          <w:lang w:val="en-US"/>
        </w:rPr>
        <w:t xml:space="preserve"> </w:t>
      </w:r>
      <w:r w:rsidR="00F14374" w:rsidRPr="00E85CE7">
        <w:rPr>
          <w:lang w:val="en-US"/>
        </w:rPr>
        <w:t xml:space="preserve">In their attempt to restore an alliance, </w:t>
      </w:r>
      <w:r w:rsidR="00CD01AC" w:rsidRPr="00E85CE7">
        <w:rPr>
          <w:lang w:val="en-US"/>
        </w:rPr>
        <w:t xml:space="preserve">professionals see </w:t>
      </w:r>
      <w:r w:rsidR="00F14374" w:rsidRPr="00E85CE7">
        <w:rPr>
          <w:lang w:val="en-US"/>
        </w:rPr>
        <w:t>t</w:t>
      </w:r>
      <w:r w:rsidRPr="00E85CE7">
        <w:rPr>
          <w:lang w:val="en-US"/>
        </w:rPr>
        <w:t xml:space="preserve">rust </w:t>
      </w:r>
      <w:r w:rsidR="00CD01AC" w:rsidRPr="00E85CE7">
        <w:rPr>
          <w:lang w:val="en-US"/>
        </w:rPr>
        <w:t>as an</w:t>
      </w:r>
      <w:r w:rsidRPr="00E85CE7">
        <w:rPr>
          <w:lang w:val="en-US"/>
        </w:rPr>
        <w:t xml:space="preserve"> </w:t>
      </w:r>
      <w:r w:rsidR="00F457E9" w:rsidRPr="00E85CE7">
        <w:rPr>
          <w:lang w:val="en-US"/>
        </w:rPr>
        <w:t xml:space="preserve">important </w:t>
      </w:r>
      <w:r w:rsidR="00CD01AC" w:rsidRPr="00E85CE7">
        <w:rPr>
          <w:lang w:val="en-US"/>
        </w:rPr>
        <w:t xml:space="preserve">element </w:t>
      </w:r>
      <w:r w:rsidR="00CD01AC" w:rsidRPr="00E85CE7">
        <w:rPr>
          <w:lang w:val="en-US"/>
        </w:rPr>
        <w:lastRenderedPageBreak/>
        <w:t>alongside the</w:t>
      </w:r>
      <w:r w:rsidRPr="00E85CE7">
        <w:rPr>
          <w:lang w:val="en-US"/>
        </w:rPr>
        <w:t xml:space="preserve"> need to find the right amount of commitment to establish an effective therapeutic alliance. </w:t>
      </w:r>
      <w:r w:rsidR="00F14374" w:rsidRPr="00E85CE7">
        <w:rPr>
          <w:lang w:val="en-US"/>
        </w:rPr>
        <w:t>In their views, t</w:t>
      </w:r>
      <w:r w:rsidRPr="00E85CE7">
        <w:rPr>
          <w:lang w:val="en-US"/>
        </w:rPr>
        <w:t>he climate of trust can be restored through</w:t>
      </w:r>
      <w:r w:rsidR="00CB466C" w:rsidRPr="00E85CE7">
        <w:rPr>
          <w:lang w:val="en-US"/>
        </w:rPr>
        <w:t xml:space="preserve"> </w:t>
      </w:r>
      <w:r w:rsidR="00FC5DE7" w:rsidRPr="00E85CE7">
        <w:rPr>
          <w:lang w:val="en-US"/>
        </w:rPr>
        <w:t>improved team management and specific training</w:t>
      </w:r>
      <w:r w:rsidR="00A50BA4" w:rsidRPr="00E85CE7">
        <w:rPr>
          <w:lang w:val="en-US"/>
        </w:rPr>
        <w:t>,</w:t>
      </w:r>
      <w:r w:rsidR="00FC5DE7" w:rsidRPr="00E85CE7">
        <w:rPr>
          <w:lang w:val="en-US"/>
        </w:rPr>
        <w:t xml:space="preserve"> </w:t>
      </w:r>
      <w:r w:rsidR="00ED79E8" w:rsidRPr="00E85CE7">
        <w:rPr>
          <w:lang w:val="en-US"/>
        </w:rPr>
        <w:t xml:space="preserve">and </w:t>
      </w:r>
      <w:r w:rsidR="00CB466C" w:rsidRPr="00E85CE7">
        <w:rPr>
          <w:lang w:val="en-US"/>
        </w:rPr>
        <w:t>also through a</w:t>
      </w:r>
      <w:r w:rsidR="00161D40" w:rsidRPr="00E85CE7">
        <w:rPr>
          <w:lang w:val="en-US"/>
        </w:rPr>
        <w:t xml:space="preserve"> type of</w:t>
      </w:r>
      <w:r w:rsidR="00CB466C" w:rsidRPr="00E85CE7">
        <w:rPr>
          <w:lang w:val="en-US"/>
        </w:rPr>
        <w:t xml:space="preserve"> self-care </w:t>
      </w:r>
      <w:r w:rsidR="00161D40" w:rsidRPr="00E85CE7">
        <w:rPr>
          <w:lang w:val="en-US"/>
        </w:rPr>
        <w:t>that enables</w:t>
      </w:r>
      <w:r w:rsidR="00931842" w:rsidRPr="00E85CE7">
        <w:rPr>
          <w:lang w:val="en-US"/>
        </w:rPr>
        <w:t xml:space="preserve"> stronger</w:t>
      </w:r>
      <w:r w:rsidR="00CB466C" w:rsidRPr="00E85CE7">
        <w:rPr>
          <w:lang w:val="en-US"/>
        </w:rPr>
        <w:t xml:space="preserve"> </w:t>
      </w:r>
      <w:r w:rsidRPr="00E85CE7">
        <w:rPr>
          <w:lang w:val="en-US"/>
        </w:rPr>
        <w:t>personal and professional commitment.</w:t>
      </w:r>
    </w:p>
    <w:p w14:paraId="28E46679" w14:textId="77777777" w:rsidR="00D477C3" w:rsidRPr="00E85CE7" w:rsidRDefault="00D477C3" w:rsidP="0027415A">
      <w:pPr>
        <w:spacing w:line="480" w:lineRule="auto"/>
        <w:ind w:left="142" w:firstLine="142"/>
        <w:rPr>
          <w:lang w:val="en-US"/>
        </w:rPr>
      </w:pPr>
      <w:r w:rsidRPr="00E85CE7">
        <w:rPr>
          <w:lang w:val="en-US"/>
        </w:rPr>
        <w:t xml:space="preserve">The qualitative design of the study is in line with our aim to report </w:t>
      </w:r>
      <w:r w:rsidR="004B5FA5" w:rsidRPr="00E85CE7">
        <w:rPr>
          <w:lang w:val="en-US"/>
        </w:rPr>
        <w:t xml:space="preserve">on </w:t>
      </w:r>
      <w:r w:rsidRPr="00E85CE7">
        <w:rPr>
          <w:lang w:val="en-US"/>
        </w:rPr>
        <w:t>th</w:t>
      </w:r>
      <w:r w:rsidR="00931842" w:rsidRPr="00E85CE7">
        <w:rPr>
          <w:lang w:val="en-US"/>
        </w:rPr>
        <w:t>e</w:t>
      </w:r>
      <w:r w:rsidRPr="00E85CE7">
        <w:rPr>
          <w:lang w:val="en-US"/>
        </w:rPr>
        <w:t xml:space="preserve"> complexity</w:t>
      </w:r>
      <w:r w:rsidR="00931842" w:rsidRPr="00E85CE7">
        <w:rPr>
          <w:lang w:val="en-US"/>
        </w:rPr>
        <w:t xml:space="preserve"> of professionals’ experience</w:t>
      </w:r>
      <w:r w:rsidR="00A50BA4" w:rsidRPr="00E85CE7">
        <w:rPr>
          <w:lang w:val="en-US"/>
        </w:rPr>
        <w:t>s,</w:t>
      </w:r>
      <w:r w:rsidRPr="00E85CE7">
        <w:rPr>
          <w:lang w:val="en-US"/>
        </w:rPr>
        <w:t xml:space="preserve"> but </w:t>
      </w:r>
      <w:r w:rsidR="004B5FA5" w:rsidRPr="00E85CE7">
        <w:rPr>
          <w:lang w:val="en-US"/>
        </w:rPr>
        <w:t xml:space="preserve">it </w:t>
      </w:r>
      <w:r w:rsidRPr="00E85CE7">
        <w:rPr>
          <w:lang w:val="en-US"/>
        </w:rPr>
        <w:t xml:space="preserve">also has inherent limitations. In our research process we integrated several devices aiming to raise the level of reflexivity and triangulation in the analysis, and have reported the conduct of the study in detail. This enables us to claim good validity for our results, and to </w:t>
      </w:r>
      <w:r w:rsidR="00DD32F1" w:rsidRPr="00E85CE7">
        <w:rPr>
          <w:lang w:val="en-US"/>
        </w:rPr>
        <w:t xml:space="preserve">anticipate </w:t>
      </w:r>
      <w:r w:rsidRPr="00E85CE7">
        <w:rPr>
          <w:lang w:val="en-US"/>
        </w:rPr>
        <w:t xml:space="preserve">their transferability. However, complementary qualitative and quantitative studies are needed to support the generalization of our results. </w:t>
      </w:r>
      <w:r w:rsidR="006D51A6" w:rsidRPr="00E85CE7">
        <w:rPr>
          <w:lang w:val="en-US"/>
        </w:rPr>
        <w:t xml:space="preserve">The confrontation of the results </w:t>
      </w:r>
      <w:r w:rsidR="004B5FA5" w:rsidRPr="00E85CE7">
        <w:rPr>
          <w:lang w:val="en-US"/>
        </w:rPr>
        <w:t>with</w:t>
      </w:r>
      <w:r w:rsidR="006D51A6" w:rsidRPr="00E85CE7">
        <w:rPr>
          <w:lang w:val="en-US"/>
        </w:rPr>
        <w:t xml:space="preserve"> our recorded preconceptions </w:t>
      </w:r>
      <w:r w:rsidR="00A50BA4" w:rsidRPr="00E85CE7">
        <w:rPr>
          <w:lang w:val="en-US"/>
        </w:rPr>
        <w:t>suggests</w:t>
      </w:r>
      <w:r w:rsidR="006D51A6" w:rsidRPr="00E85CE7">
        <w:rPr>
          <w:lang w:val="en-US"/>
        </w:rPr>
        <w:t xml:space="preserve"> that we probab</w:t>
      </w:r>
      <w:r w:rsidR="00FC7E12" w:rsidRPr="00E85CE7">
        <w:rPr>
          <w:lang w:val="en-US"/>
        </w:rPr>
        <w:t>ly favor</w:t>
      </w:r>
      <w:r w:rsidR="00A50BA4" w:rsidRPr="00E85CE7">
        <w:rPr>
          <w:lang w:val="en-US"/>
        </w:rPr>
        <w:t>ed</w:t>
      </w:r>
      <w:r w:rsidR="00FC7E12" w:rsidRPr="00E85CE7">
        <w:rPr>
          <w:lang w:val="en-US"/>
        </w:rPr>
        <w:t xml:space="preserve"> the emergence</w:t>
      </w:r>
      <w:r w:rsidR="00AE6FE9" w:rsidRPr="00E85CE7">
        <w:rPr>
          <w:lang w:val="en-US"/>
        </w:rPr>
        <w:t xml:space="preserve"> of </w:t>
      </w:r>
      <w:r w:rsidR="00A50BA4" w:rsidRPr="00E85CE7">
        <w:rPr>
          <w:lang w:val="en-US"/>
        </w:rPr>
        <w:t xml:space="preserve">rather negative </w:t>
      </w:r>
      <w:r w:rsidR="006D51A6" w:rsidRPr="00E85CE7">
        <w:rPr>
          <w:lang w:val="en-US"/>
        </w:rPr>
        <w:t xml:space="preserve">discourse. </w:t>
      </w:r>
      <w:r w:rsidR="00A50BA4" w:rsidRPr="00E85CE7">
        <w:rPr>
          <w:lang w:val="en-US"/>
        </w:rPr>
        <w:t xml:space="preserve">This </w:t>
      </w:r>
      <w:r w:rsidR="006D51A6" w:rsidRPr="00E85CE7">
        <w:rPr>
          <w:lang w:val="en-US"/>
        </w:rPr>
        <w:t>is a limitation</w:t>
      </w:r>
      <w:r w:rsidR="00A50BA4" w:rsidRPr="00E85CE7">
        <w:rPr>
          <w:lang w:val="en-US"/>
        </w:rPr>
        <w:t>,</w:t>
      </w:r>
      <w:r w:rsidR="006D51A6" w:rsidRPr="00E85CE7">
        <w:rPr>
          <w:lang w:val="en-US"/>
        </w:rPr>
        <w:t xml:space="preserve"> and we </w:t>
      </w:r>
      <w:r w:rsidR="00A50BA4" w:rsidRPr="00E85CE7">
        <w:rPr>
          <w:lang w:val="en-US"/>
        </w:rPr>
        <w:t xml:space="preserve">now consider that </w:t>
      </w:r>
      <w:r w:rsidR="006D51A6" w:rsidRPr="00E85CE7">
        <w:rPr>
          <w:lang w:val="en-US"/>
        </w:rPr>
        <w:t>we could have design</w:t>
      </w:r>
      <w:r w:rsidR="004B5FA5" w:rsidRPr="00E85CE7">
        <w:rPr>
          <w:lang w:val="en-US"/>
        </w:rPr>
        <w:t>ed</w:t>
      </w:r>
      <w:r w:rsidR="006D51A6" w:rsidRPr="00E85CE7">
        <w:rPr>
          <w:lang w:val="en-US"/>
        </w:rPr>
        <w:t xml:space="preserve"> a more open questionnaire on professional experience</w:t>
      </w:r>
      <w:r w:rsidR="00A50BA4" w:rsidRPr="00E85CE7">
        <w:rPr>
          <w:lang w:val="en-US"/>
        </w:rPr>
        <w:t>s</w:t>
      </w:r>
      <w:r w:rsidR="006D51A6" w:rsidRPr="00E85CE7">
        <w:rPr>
          <w:lang w:val="en-US"/>
        </w:rPr>
        <w:t xml:space="preserve">. </w:t>
      </w:r>
      <w:r w:rsidR="00A50BA4" w:rsidRPr="00E85CE7">
        <w:rPr>
          <w:lang w:val="en-US"/>
        </w:rPr>
        <w:t>This observation does however</w:t>
      </w:r>
      <w:r w:rsidR="00B2123C" w:rsidRPr="00E85CE7">
        <w:rPr>
          <w:lang w:val="en-US"/>
        </w:rPr>
        <w:t xml:space="preserve"> strengthen</w:t>
      </w:r>
      <w:r w:rsidR="006D51A6" w:rsidRPr="00E85CE7">
        <w:rPr>
          <w:lang w:val="en-US"/>
        </w:rPr>
        <w:t xml:space="preserve"> the weight of </w:t>
      </w:r>
      <w:r w:rsidR="00A50BA4" w:rsidRPr="00E85CE7">
        <w:rPr>
          <w:lang w:val="en-US"/>
        </w:rPr>
        <w:t>any</w:t>
      </w:r>
      <w:r w:rsidR="00DD32F1" w:rsidRPr="00E85CE7">
        <w:rPr>
          <w:lang w:val="en-US"/>
        </w:rPr>
        <w:t xml:space="preserve"> emergent</w:t>
      </w:r>
      <w:r w:rsidR="00A50BA4" w:rsidRPr="00E85CE7">
        <w:rPr>
          <w:lang w:val="en-US"/>
        </w:rPr>
        <w:t xml:space="preserve"> </w:t>
      </w:r>
      <w:r w:rsidR="006D51A6" w:rsidRPr="00E85CE7">
        <w:rPr>
          <w:lang w:val="en-US"/>
        </w:rPr>
        <w:t>“positive” sub-themes</w:t>
      </w:r>
      <w:r w:rsidR="00A50BA4" w:rsidRPr="00E85CE7">
        <w:rPr>
          <w:lang w:val="en-US"/>
        </w:rPr>
        <w:t>,</w:t>
      </w:r>
      <w:r w:rsidR="006D51A6" w:rsidRPr="00E85CE7">
        <w:rPr>
          <w:lang w:val="en-US"/>
        </w:rPr>
        <w:t xml:space="preserve"> such as commitment, motivation or pleasure at work.</w:t>
      </w:r>
    </w:p>
    <w:p w14:paraId="5D3BFE68" w14:textId="77777777" w:rsidR="00D477C3" w:rsidRPr="00E85CE7" w:rsidRDefault="00D477C3" w:rsidP="0027415A">
      <w:pPr>
        <w:spacing w:line="480" w:lineRule="auto"/>
        <w:ind w:left="142" w:firstLine="142"/>
        <w:rPr>
          <w:lang w:val="en-US"/>
        </w:rPr>
      </w:pPr>
      <w:r w:rsidRPr="00E85CE7">
        <w:rPr>
          <w:lang w:val="en-US"/>
        </w:rPr>
        <w:lastRenderedPageBreak/>
        <w:t xml:space="preserve">It can also be noted that we chose three typical </w:t>
      </w:r>
      <w:r w:rsidR="00426D0A" w:rsidRPr="00E85CE7">
        <w:rPr>
          <w:lang w:val="en-US"/>
        </w:rPr>
        <w:t>representative</w:t>
      </w:r>
      <w:r w:rsidRPr="00E85CE7">
        <w:rPr>
          <w:lang w:val="en-US"/>
        </w:rPr>
        <w:t xml:space="preserve"> addiction treatment centers in urban areas. The diversity of the professionals working in these centers, and of the substance users attending them,</w:t>
      </w:r>
      <w:r w:rsidR="00A20239" w:rsidRPr="00E85CE7">
        <w:rPr>
          <w:lang w:val="en-US"/>
        </w:rPr>
        <w:t xml:space="preserve"> ensured </w:t>
      </w:r>
      <w:r w:rsidRPr="00E85CE7">
        <w:rPr>
          <w:lang w:val="en-US"/>
        </w:rPr>
        <w:t>the relevance</w:t>
      </w:r>
      <w:r w:rsidR="00A20239" w:rsidRPr="00E85CE7">
        <w:rPr>
          <w:lang w:val="en-US"/>
        </w:rPr>
        <w:t xml:space="preserve"> of our results on</w:t>
      </w:r>
      <w:r w:rsidRPr="00E85CE7">
        <w:rPr>
          <w:lang w:val="en-US"/>
        </w:rPr>
        <w:t xml:space="preserve"> the professionals' widely shared emotional experiences, but we did not reach the satisfactory level of saturation</w:t>
      </w:r>
      <w:r w:rsidR="00426D0A" w:rsidRPr="00E85CE7">
        <w:rPr>
          <w:lang w:val="en-US"/>
        </w:rPr>
        <w:t xml:space="preserve"> in the individual teams </w:t>
      </w:r>
      <w:r w:rsidRPr="00E85CE7">
        <w:rPr>
          <w:lang w:val="en-US"/>
        </w:rPr>
        <w:t>that could have enabled us to report the differences in relational experience</w:t>
      </w:r>
      <w:r w:rsidR="006F6BDF" w:rsidRPr="00E85CE7">
        <w:rPr>
          <w:lang w:val="en-US"/>
        </w:rPr>
        <w:t>s of staff</w:t>
      </w:r>
      <w:r w:rsidRPr="00E85CE7">
        <w:rPr>
          <w:lang w:val="en-US"/>
        </w:rPr>
        <w:t xml:space="preserve"> across the three groups.</w:t>
      </w:r>
    </w:p>
    <w:p w14:paraId="619BBC70" w14:textId="77777777" w:rsidR="00C83B35" w:rsidRPr="00E85CE7" w:rsidRDefault="00D477C3" w:rsidP="0027415A">
      <w:pPr>
        <w:spacing w:line="480" w:lineRule="auto"/>
        <w:ind w:left="142" w:firstLine="142"/>
        <w:rPr>
          <w:lang w:val="en-US"/>
        </w:rPr>
      </w:pPr>
      <w:r w:rsidRPr="00E85CE7">
        <w:rPr>
          <w:lang w:val="en-US"/>
        </w:rPr>
        <w:t>Our results are partially in line with previously published data. In a qualitative study, Oser</w:t>
      </w:r>
      <w:r w:rsidR="0054113D" w:rsidRPr="00E85CE7">
        <w:rPr>
          <w:lang w:val="en-US"/>
        </w:rPr>
        <w:t xml:space="preserve"> </w:t>
      </w:r>
      <w:r w:rsidR="00BF4A94" w:rsidRPr="00E85CE7">
        <w:rPr>
          <w:lang w:val="en-US"/>
        </w:rPr>
        <w:fldChar w:fldCharType="begin"/>
      </w:r>
      <w:r w:rsidR="00CA6821" w:rsidRPr="00E85CE7">
        <w:rPr>
          <w:lang w:val="en-US"/>
        </w:rPr>
        <w:instrText xml:space="preserve"> ADDIN ZOTERO_ITEM CSL_CITATION {"citationID":"48fhpo3b9","properties":{"formattedCitation":"(Oser et al., 2013)","plainCitation":"(Oser et al., 2013)"},"citationItems":[{"id":592,"uris":["http://zotero.org/users/885100/items/FT3JKZZK"],"uri":["http://zotero.org/users/885100/items/FT3JKZZK"],"itemData":{"id":592,"type":"article-journal","title":"Causes, consequences, and prevention of burnout among substance abuse treatment counselors: a rural versus urban comparison","container-title":"Journal of psychoactive drugs","page":"17-27","volume":"45","issue":"1","source":"NCBI PubMed","abstract":"Substance abuse counselors are vulnerable to burnout, which has negative repercussions for the counselor, employing organization, and clients. However, little is known about differences in counselor burnout from the counselors' perspective in rural versus urban treatment centers. In 2008, focus group data from 28 rural and urban counselors in a southern state were analyzed, revealing three burnout themes across all counselors: causes, consequences, and prevention. However, there were various differences between rural and urban counselors in subthemes, with only rural counselors citing office politics and low occupational prestige as causes of burnout. Only urban counselors reported responses endorsing the subthemes of role reversal, clients trying to choose their counselors, and changing jobs as consequences of burnout. All counselors cited coworker support, clinical supervision, and self-care as important strategies for managing burnout. In sum, context clearly matters as rural counselors cited more causes of burnout; yet, the implications of burnout are universal in that they often lead to poor quality clinical care. There is a continued need for greater understanding of addiction as a disease, which would reduce stigma, especially in rural areas, as well as increase the prestige and earning potential of the substance abuse counseling occupation.","DOI":"10.1080/02791072.2013.763558","ISSN":"0279-1072","note":"PMID: 23662328 \nPMCID: PMC3652635","shortTitle":"Causes, consequences, and prevention of burnout among substance abuse treatment counselors","journalAbbreviation":"J Psychoactive Drugs","language":"eng","author":[{"family":"Oser","given":"Carrie B"},{"family":"Biebel","given":"Elizabeth P"},{"family":"Pullen","given":"Erin"},{"family":"Harp","given":"Kathi L H"}],"issued":{"date-parts":[["2013"]]}}}],"schema":"https://github.com/citation-style-language/schema/raw/master/csl-citation.json"} </w:instrText>
      </w:r>
      <w:r w:rsidR="00BF4A94" w:rsidRPr="00E85CE7">
        <w:rPr>
          <w:lang w:val="en-US"/>
        </w:rPr>
        <w:fldChar w:fldCharType="separate"/>
      </w:r>
      <w:r w:rsidR="006929A8" w:rsidRPr="00E85CE7">
        <w:rPr>
          <w:lang w:val="en-US"/>
        </w:rPr>
        <w:t>(Oser et al., 2013)</w:t>
      </w:r>
      <w:r w:rsidR="00BF4A94" w:rsidRPr="00E85CE7">
        <w:rPr>
          <w:lang w:val="en-US"/>
        </w:rPr>
        <w:fldChar w:fldCharType="end"/>
      </w:r>
      <w:r w:rsidRPr="00E85CE7">
        <w:rPr>
          <w:lang w:val="en-US"/>
        </w:rPr>
        <w:t xml:space="preserve"> described experiences of work with </w:t>
      </w:r>
      <w:r w:rsidR="00026484" w:rsidRPr="00E85CE7">
        <w:rPr>
          <w:lang w:val="en-US"/>
        </w:rPr>
        <w:t>substance users</w:t>
      </w:r>
      <w:r w:rsidRPr="00E85CE7">
        <w:rPr>
          <w:lang w:val="en-US"/>
        </w:rPr>
        <w:t xml:space="preserve"> among counsellors</w:t>
      </w:r>
      <w:r w:rsidR="00F457E9" w:rsidRPr="00E85CE7">
        <w:rPr>
          <w:lang w:val="en-US"/>
        </w:rPr>
        <w:t xml:space="preserve"> in the USA. Sh</w:t>
      </w:r>
      <w:r w:rsidRPr="00E85CE7">
        <w:rPr>
          <w:lang w:val="en-US"/>
        </w:rPr>
        <w:t xml:space="preserve">e focused on the feeling of burnout, and how participants thought it was affecting treatment outcomes. </w:t>
      </w:r>
      <w:r w:rsidR="00F457E9" w:rsidRPr="00E85CE7">
        <w:rPr>
          <w:lang w:val="en-US"/>
        </w:rPr>
        <w:t>Sh</w:t>
      </w:r>
      <w:r w:rsidR="00F52290" w:rsidRPr="00E85CE7">
        <w:rPr>
          <w:lang w:val="en-US"/>
        </w:rPr>
        <w:t>e found three meta-themes: (1)</w:t>
      </w:r>
      <w:r w:rsidR="004A3E28" w:rsidRPr="00E85CE7">
        <w:rPr>
          <w:lang w:val="en-US"/>
        </w:rPr>
        <w:t xml:space="preserve"> causes (Challenging</w:t>
      </w:r>
      <w:r w:rsidR="00623C39" w:rsidRPr="00E85CE7">
        <w:rPr>
          <w:lang w:val="en-US"/>
        </w:rPr>
        <w:t xml:space="preserve"> </w:t>
      </w:r>
      <w:r w:rsidR="004A3E28" w:rsidRPr="00E85CE7">
        <w:rPr>
          <w:lang w:val="en-US"/>
        </w:rPr>
        <w:t>clients, Large caseload, Paperwork, Office politics, Low prestige), (2) consequences (Poor client care, Reversing roles, Clients try choosing counselor</w:t>
      </w:r>
      <w:r w:rsidR="00D44488" w:rsidRPr="00E85CE7">
        <w:rPr>
          <w:lang w:val="en-US"/>
        </w:rPr>
        <w:t>, Changing jobs)</w:t>
      </w:r>
      <w:r w:rsidR="004A3E28" w:rsidRPr="00E85CE7">
        <w:rPr>
          <w:lang w:val="en-US"/>
        </w:rPr>
        <w:t xml:space="preserve"> and (3) prevention of burnout</w:t>
      </w:r>
      <w:r w:rsidR="00D44488" w:rsidRPr="00E85CE7">
        <w:rPr>
          <w:lang w:val="en-US"/>
        </w:rPr>
        <w:t xml:space="preserve"> (Co-worker support, Clinical supervision, Self-care)</w:t>
      </w:r>
      <w:r w:rsidR="004A3E28" w:rsidRPr="00E85CE7">
        <w:rPr>
          <w:lang w:val="en-US"/>
        </w:rPr>
        <w:t>.</w:t>
      </w:r>
      <w:r w:rsidR="00EA3FA3" w:rsidRPr="00E85CE7">
        <w:rPr>
          <w:lang w:val="en-US"/>
        </w:rPr>
        <w:t xml:space="preserve"> </w:t>
      </w:r>
      <w:r w:rsidR="00C83B35" w:rsidRPr="00E85CE7">
        <w:rPr>
          <w:lang w:val="en-US"/>
        </w:rPr>
        <w:t>F</w:t>
      </w:r>
      <w:r w:rsidRPr="00E85CE7">
        <w:rPr>
          <w:lang w:val="en-US"/>
        </w:rPr>
        <w:t xml:space="preserve">rom </w:t>
      </w:r>
      <w:r w:rsidR="00C83B35" w:rsidRPr="00E85CE7">
        <w:rPr>
          <w:lang w:val="en-US"/>
        </w:rPr>
        <w:t>our</w:t>
      </w:r>
      <w:r w:rsidRPr="00E85CE7">
        <w:rPr>
          <w:lang w:val="en-US"/>
        </w:rPr>
        <w:t xml:space="preserve"> analyses we derived the same structure in three meta-themes.</w:t>
      </w:r>
      <w:r w:rsidR="00EA3FA3" w:rsidRPr="00E85CE7">
        <w:rPr>
          <w:lang w:val="en-US"/>
        </w:rPr>
        <w:t xml:space="preserve"> We found </w:t>
      </w:r>
      <w:r w:rsidR="00C83B35" w:rsidRPr="00E85CE7">
        <w:rPr>
          <w:lang w:val="en-US"/>
        </w:rPr>
        <w:t>quite</w:t>
      </w:r>
      <w:r w:rsidR="00EA3FA3" w:rsidRPr="00E85CE7">
        <w:rPr>
          <w:lang w:val="en-US"/>
        </w:rPr>
        <w:t xml:space="preserve"> similar </w:t>
      </w:r>
      <w:r w:rsidR="00C83B35" w:rsidRPr="00E85CE7">
        <w:rPr>
          <w:lang w:val="en-US"/>
        </w:rPr>
        <w:t>themes and sub-</w:t>
      </w:r>
      <w:r w:rsidR="00EA3FA3" w:rsidRPr="00E85CE7">
        <w:rPr>
          <w:lang w:val="en-US"/>
        </w:rPr>
        <w:t xml:space="preserve">themes </w:t>
      </w:r>
      <w:r w:rsidR="00623C39" w:rsidRPr="00E85CE7">
        <w:rPr>
          <w:lang w:val="en-US"/>
        </w:rPr>
        <w:t xml:space="preserve">concerning </w:t>
      </w:r>
      <w:r w:rsidR="00475FF8" w:rsidRPr="00E85CE7">
        <w:rPr>
          <w:lang w:val="en-US"/>
        </w:rPr>
        <w:t xml:space="preserve">service users </w:t>
      </w:r>
      <w:r w:rsidR="00EA3FA3" w:rsidRPr="00E85CE7">
        <w:rPr>
          <w:lang w:val="en-US"/>
        </w:rPr>
        <w:t xml:space="preserve">and </w:t>
      </w:r>
      <w:r w:rsidR="00623C39" w:rsidRPr="00E85CE7">
        <w:rPr>
          <w:lang w:val="en-US"/>
        </w:rPr>
        <w:t xml:space="preserve">the </w:t>
      </w:r>
      <w:r w:rsidR="00EA3FA3" w:rsidRPr="00E85CE7">
        <w:rPr>
          <w:lang w:val="en-US"/>
        </w:rPr>
        <w:t>work environment as potential sources of emotional drain.</w:t>
      </w:r>
      <w:r w:rsidRPr="00E85CE7">
        <w:rPr>
          <w:lang w:val="en-US"/>
        </w:rPr>
        <w:t xml:space="preserve"> </w:t>
      </w:r>
      <w:r w:rsidR="00EA3FA3" w:rsidRPr="00E85CE7">
        <w:rPr>
          <w:lang w:val="en-US"/>
        </w:rPr>
        <w:t xml:space="preserve">Similar results have also been found in several studies on </w:t>
      </w:r>
      <w:r w:rsidR="00EA3FA3" w:rsidRPr="00E85CE7">
        <w:rPr>
          <w:lang w:val="en-US"/>
        </w:rPr>
        <w:lastRenderedPageBreak/>
        <w:t xml:space="preserve">burnout </w:t>
      </w:r>
      <w:r w:rsidR="00BF4A94" w:rsidRPr="00E85CE7">
        <w:rPr>
          <w:lang w:val="en-US"/>
        </w:rPr>
        <w:fldChar w:fldCharType="begin"/>
      </w:r>
      <w:r w:rsidR="00CA6821" w:rsidRPr="00E85CE7">
        <w:rPr>
          <w:lang w:val="en-US"/>
        </w:rPr>
        <w:instrText xml:space="preserve"> ADDIN ZOTERO_ITEM CSL_CITATION {"citationID":"2bqnja7l4i","properties":{"formattedCitation":"(Broome et al., 2009; McGovern et al., 2006; Ogborne et al., 1998; Shoptaw et al., 2000; Vilardaga et al., 2011)","plainCitation":"(Broome et al., 2009; McGovern et al., 2006; Ogborne et al., 1998; Shoptaw et al., 2000; Vilardaga et al., 2011)"},"citationItems":[{"id":608,"uris":["http://zotero.org/users/885100/items/2AU2WI5Q"],"uri":["http://zotero.org/users/885100/items/2AU2WI5Q"],"itemData":{"id":608,"type":"article-journal","title":"Burnout among the addiction counseling workforce: the differential roles of mindfulness and values-based processes and work-site factors","container-title":"Journal of substance abuse treatment","page":"323-335","volume":"40","issue":"4","source":"NCBI PubMed","abstract":"Although work-site factors have been shown to be a consistent predictor of burnout, the importance of mindfulness and values-based processes among addiction counselors has been little examined. In this study, we explored how strongly experiential avoidance, cognitive fusion, and values commitment related to burnout after controlling for well-established work-site factors (job control, coworker support, supervisor support, salary, workload, and tenure). We conducted a cross-sectional survey among 699 addiction counselors working for urban substance abuse treatment providers in six states of the United States. Results corroborated the importance of work-site factors for burnout reduction in this specific population, but we found that mindfulness and values-based processes had a stronger and more consistent relationship with burnout as compared with work-site factors. We conclude that interventions that target experiential avoidance, cognitive fusion, and values commitment may provide a possible new direction for the reduction of burnout among addiction counselors.","DOI":"10.1016/j.jsat.2010.11.015","ISSN":"1873-6483","note":"PMID: 21257281 \nPMCID: PMC3081943","shortTitle":"Burnout among the addiction counseling workforce","journalAbbreviation":"J Subst Abuse Treat","language":"eng","author":[{"family":"Vilardaga","given":"Roger"},{"family":"Luoma","given":"Jason B"},{"family":"Hayes","given":"Steven C"},{"family":"Pistorello","given":"Jacqueline"},{"family":"Levin","given":"Michael E"},{"family":"Hildebrandt","given":"Mikaela J"},{"family":"Kohlenberg","given":"Barbara"},{"family":"Roget","given":"Nancy A"},{"family":"Bond","given":"Frank"}],"issued":{"date-parts":[["2011",6]]}}},{"id":680,"uris":["http://zotero.org/users/885100/items/F68T3AVE"],"uri":["http://zotero.org/users/885100/items/F68T3AVE"],"itemData":{"id":680,"type":"article-journal","title":"Burnout in substance abuse counselors. Impact of environment, attitudes, and clients with HIV","container-title":"Journal of substance abuse treatment","page":"117-126","volume":"19","issue":"2","source":"NCBI PubMed","abstract":"Due to associations between acquired immunodeficiency sydnrome (AIDS) and substance abuse, many substance abuse treatment counselors have clients with human immunodeficiency virus (HIV)/AIDS. We assess the contribution of various hypothesized predictors of burnout among 134 substance abuse counselors working with clients with HIV/AIDS. Counselors reported practice-related variables, including support from coworkers and supervisors, caseload, percentage of HIV-positive clients, and whether they worked at a methadone clinic, and personal characteristics of job efficacy and education. The three burnout dimensions were emotional exhaustion, depersonalization, and personal accomplishment. Emotional exhaustion was significantly predicted by less support, less efficacy, and working in a methadone clinic. Depersonalization was predicted by less efficacy, less support, and working in a methadone clinic. Personal accomplishment was predicted by having a lower percentage of clients with HIV/AIDS, and more efficacy, support, and education. We present empirically based suggestions for interventions that can prevent or limit burnout.","DOI":"10.1016/S0740-5472(99)00106-3","ISSN":"0740-5472","note":"PMID: 10963923","journalAbbreviation":"J Subst Abuse Treat","language":"eng","author":[{"family":"Shoptaw","given":"Steven"},{"family":"Stein","given":"Judith A."},{"family":"Rawson","given":"Richard A."}],"issued":{"date-parts":[["2000"]]}}},{"id":2223,"uris":["http://zotero.org/users/885100/items/TVA2FMNJ"],"uri":["http://zotero.org/users/885100/items/TVA2FMNJ"],"itemData":{"id":2223,"type":"article-journal","title":"Addiction treatment services and co-occurring disorders: Prevalence estimates, treatment practices, and barriers","container-title":"Journal of Substance Abuse Treatment","page":"267-275","volume":"31","issue":"3","source":"PubMed","abstract":"As the model for treating co-occurring disorders in addiction treatment settings becomes articulated, service systems need data on prevalence, current practice, and barriers to the implementation of evidence-based practices. A self-report survey was administered to 453 addiction treatment providers (43 agency directors, 110 clinical supervisors, and 300 clinicians) from a single state system of care. Data on prevalence estimates, treatment practices, and barriers to implementing services for co-occurring disorders were obtained. The three groups estimated that several co-occurring disorders were extremely common: mood disorders (40%-42%), anxiety disorders (24%-27%), posttraumatic stress disorder (24%-27%), severe mental illnesses (16%-21%), antisocial personality disorder (18%-20%), and borderline personality disorder (17%-18%). Practice patterns for patients with these co-occurring disorders differed widely, from referral to mental health programs to provision of integrated treatment. Common barriers to providing services to persons with co-occurring disorders were lack of psychiatric personnel and resources. Comprehensive surveys of an addiction treatment service system can rapidly and economically produce estimates of prevalence, current practices, and barriers to evidence-based practices. This objective information is critical for systems intending to enhance services to persons with co-occurring disorders.","DOI":"10.1016/j.jsat.2006.05.003","ISSN":"0740-5472","note":"PMID: 16996389","shortTitle":"Addiction treatment services and co-occurring disorders","journalAbbreviation":"J Subst Abuse Treat","language":"eng","author":[{"family":"McGovern","given":"Mark P."},{"family":"Xie","given":"Haiyi"},{"family":"Segal","given":"Sam R."},{"family":"Siembab","given":"Lauren"},{"family":"Drake","given":"Robert E."}],"issued":{"date-parts":[["2006",10]]}}},{"id":616,"uris":["http://zotero.org/users/885100/items/JH3WDHGH"],"uri":["http://zotero.org/users/885100/items/JH3WDHGH"],"itemData":{"id":616,"type":"article-journal","title":"Leadership, burnout, and job satisfaction in outpatient drug-free treatment programs","container-title":"Journal of substance abuse treatment","page":"160-170","volume":"37","issue":"2","source":"NCBI PubMed","abstract":"Counselors are a critical component of substance abuse treatment programming, but their working experiences are not yet well understood. As treatment improvement efforts focus increasingly on these individuals, their perceptions of program leadership, emotional burnout, and job satisfaction and related attitudes take on greater significance. This study explores counselor views and the impact of organizational context using data from a nationwide set of 94 outpatient drug-free treatment programs in a hierarchical linear model analysis. Results show counselors hold generally positive opinions of program director leadership and job satisfaction and have low levels of burnout, but they also have important variations in their ratings. Higher counselor caseloads were related to poorer ratings, and leadership behaviors predicted both satisfaction and burnout. These findings add further evidence that treatment providers should also address the workplace environment for staff as part of quality improvement efforts.","DOI":"10.1016/j.jsat.2008.12.002","ISSN":"1873-6483","note":"PMID: 19339143 \nPMCID: PMC2752305","journalAbbreviation":"J Subst Abuse Treat","language":"eng","author":[{"family":"Broome","given":"Kirk M"},{"family":"Knight","given":"Danica K"},{"family":"Edwards","given":"Jennifer R"},{"family":"Flynn","given":"Patrick M"}],"issued":{"date-parts":[["2009"]]}}},{"id":684,"uris":["http://zotero.org/users/885100/ite</w:instrText>
      </w:r>
      <w:r w:rsidR="00CA6821" w:rsidRPr="00E85CE7">
        <w:instrText xml:space="preserve">ms/94GQTT4R"],"uri":["http://zotero.org/users/885100/items/94GQTT4R"],"itemData":{"id":684,"type":"article-journal","title":"Working in addictions treatment services: some views of a sample of service providers in Ontario","container-title":"Substance use &amp; misuse","page":"2425-2440","volume":"33","issue":"12","source":"NCBI PubMed","abstract":"Respondents in a survey of specialized addiction treatment providers indicated a strong commitment to the addictions field. In a multivariate analysis, intention to stay in the addictions field was positively related to a measure of attitudes toward staying or leaving, to age, involvement in an addictions studies program, working in a residential service, and job satisfaction. Intention to stay was negatively related to education and working in a nonresidential setting. Attention to factors that create positive attitudes to the addictions field, especially among younger, more educated people and those working in nonresidential services, is necessary to ensure a healthy future for addictions treatment.","DOI":"10.3109/10826089809059333","ISSN":"1082-6084","note":"PMID: 9781823","shortTitle":"Working in addictions treatment services","journalAbbreviation":"Subst Use Misuse","language":"eng","author":[{"family":"Ogborne","given":"Alan C."},{"family":"Braun","given":"Kathy"},{"family":"Schmidt","given":"Gail"}],"issued":{"date-parts":[["1998"]]}}}],"schema":"https://github.com/citation-style-language/schema/raw/master/csl-citation.json"} </w:instrText>
      </w:r>
      <w:r w:rsidR="00BF4A94" w:rsidRPr="00E85CE7">
        <w:rPr>
          <w:lang w:val="en-US"/>
        </w:rPr>
        <w:fldChar w:fldCharType="separate"/>
      </w:r>
      <w:r w:rsidR="00EA3FA3" w:rsidRPr="00E85CE7">
        <w:t>(Broome et al., 2009; McGovern et al., 2006; Ogborne et al., 1998; Shoptaw et al., 2000; Vilardaga et al., 2011)</w:t>
      </w:r>
      <w:r w:rsidR="00BF4A94" w:rsidRPr="00E85CE7">
        <w:rPr>
          <w:lang w:val="en-US"/>
        </w:rPr>
        <w:fldChar w:fldCharType="end"/>
      </w:r>
      <w:r w:rsidR="00EA3FA3" w:rsidRPr="00E85CE7">
        <w:t>.</w:t>
      </w:r>
      <w:r w:rsidR="00C83B35" w:rsidRPr="00E85CE7">
        <w:t xml:space="preserve"> </w:t>
      </w:r>
      <w:r w:rsidR="00C83B35" w:rsidRPr="00E85CE7">
        <w:rPr>
          <w:lang w:val="en-US"/>
        </w:rPr>
        <w:t xml:space="preserve">Poor support from the environment is a major theme in our results, but interestingly, themes like low salaries and heavy caseload were not found in our study. This could result from the structure of care provision planning in France. </w:t>
      </w:r>
      <w:r w:rsidR="002302CA" w:rsidRPr="00E85CE7">
        <w:rPr>
          <w:lang w:val="en-US"/>
        </w:rPr>
        <w:t xml:space="preserve">There are salary scales, </w:t>
      </w:r>
      <w:r w:rsidR="00C83B35" w:rsidRPr="00E85CE7">
        <w:rPr>
          <w:lang w:val="en-US"/>
        </w:rPr>
        <w:t>and the number</w:t>
      </w:r>
      <w:r w:rsidR="001D707C" w:rsidRPr="00E85CE7">
        <w:rPr>
          <w:lang w:val="en-US"/>
        </w:rPr>
        <w:t>s</w:t>
      </w:r>
      <w:r w:rsidR="00C83B35" w:rsidRPr="00E85CE7">
        <w:rPr>
          <w:lang w:val="en-US"/>
        </w:rPr>
        <w:t xml:space="preserve"> of professionals and centers match the needs of </w:t>
      </w:r>
      <w:r w:rsidR="003473B7" w:rsidRPr="00E85CE7">
        <w:rPr>
          <w:lang w:val="en-US"/>
        </w:rPr>
        <w:t>service users</w:t>
      </w:r>
      <w:r w:rsidR="00C83B35" w:rsidRPr="00E85CE7">
        <w:rPr>
          <w:lang w:val="en-US"/>
        </w:rPr>
        <w:t>, at least in urban areas.</w:t>
      </w:r>
    </w:p>
    <w:p w14:paraId="2E98FAAB" w14:textId="77777777" w:rsidR="00C83B35" w:rsidRPr="00E85CE7" w:rsidRDefault="00581A7A" w:rsidP="0027415A">
      <w:pPr>
        <w:spacing w:line="480" w:lineRule="auto"/>
        <w:ind w:left="142" w:firstLine="142"/>
        <w:rPr>
          <w:lang w:val="en-US"/>
        </w:rPr>
      </w:pPr>
      <w:r w:rsidRPr="00E85CE7">
        <w:rPr>
          <w:lang w:val="en-US"/>
        </w:rPr>
        <w:t>P</w:t>
      </w:r>
      <w:r w:rsidR="00AB4064" w:rsidRPr="00E85CE7">
        <w:rPr>
          <w:lang w:val="en-US"/>
        </w:rPr>
        <w:t xml:space="preserve">reeminent </w:t>
      </w:r>
      <w:r w:rsidR="00C83B35" w:rsidRPr="00E85CE7">
        <w:rPr>
          <w:lang w:val="en-US"/>
        </w:rPr>
        <w:t>themes</w:t>
      </w:r>
      <w:r w:rsidR="00AB4064" w:rsidRPr="00E85CE7">
        <w:rPr>
          <w:lang w:val="en-US"/>
        </w:rPr>
        <w:t xml:space="preserve"> in our study</w:t>
      </w:r>
      <w:r w:rsidR="00C83B35" w:rsidRPr="00E85CE7">
        <w:rPr>
          <w:lang w:val="en-US"/>
        </w:rPr>
        <w:t xml:space="preserve"> like the power of </w:t>
      </w:r>
      <w:r w:rsidR="003473B7" w:rsidRPr="00E85CE7">
        <w:rPr>
          <w:lang w:val="en-US"/>
        </w:rPr>
        <w:t xml:space="preserve">the </w:t>
      </w:r>
      <w:r w:rsidR="00C83B35" w:rsidRPr="00E85CE7">
        <w:rPr>
          <w:lang w:val="en-US"/>
        </w:rPr>
        <w:t xml:space="preserve">substances and </w:t>
      </w:r>
      <w:r w:rsidR="004F6DB4" w:rsidRPr="00E85CE7">
        <w:rPr>
          <w:lang w:val="en-US"/>
        </w:rPr>
        <w:t>particularly</w:t>
      </w:r>
      <w:r w:rsidR="00AB4064" w:rsidRPr="00E85CE7">
        <w:rPr>
          <w:lang w:val="en-US"/>
        </w:rPr>
        <w:t xml:space="preserve"> the vulnerability of the professionals </w:t>
      </w:r>
      <w:r w:rsidRPr="00E85CE7">
        <w:rPr>
          <w:lang w:val="en-US"/>
        </w:rPr>
        <w:t>are more original</w:t>
      </w:r>
      <w:r w:rsidR="00976F5B" w:rsidRPr="00E85CE7">
        <w:rPr>
          <w:lang w:val="en-US"/>
        </w:rPr>
        <w:t xml:space="preserve">. These themes are highly emotional and </w:t>
      </w:r>
      <w:r w:rsidR="002302CA" w:rsidRPr="00E85CE7">
        <w:rPr>
          <w:lang w:val="en-US"/>
        </w:rPr>
        <w:t xml:space="preserve">there may be settings where </w:t>
      </w:r>
      <w:r w:rsidR="00976F5B" w:rsidRPr="00E85CE7">
        <w:rPr>
          <w:lang w:val="en-US"/>
        </w:rPr>
        <w:t xml:space="preserve">professionals </w:t>
      </w:r>
      <w:r w:rsidR="002302CA" w:rsidRPr="00E85CE7">
        <w:rPr>
          <w:lang w:val="en-US"/>
        </w:rPr>
        <w:t xml:space="preserve">are </w:t>
      </w:r>
      <w:r w:rsidR="00976F5B" w:rsidRPr="00E85CE7">
        <w:rPr>
          <w:lang w:val="en-US"/>
        </w:rPr>
        <w:t xml:space="preserve">not inclined to speak </w:t>
      </w:r>
      <w:r w:rsidR="00724D4A" w:rsidRPr="00E85CE7">
        <w:rPr>
          <w:lang w:val="en-US"/>
        </w:rPr>
        <w:t>out</w:t>
      </w:r>
      <w:r w:rsidR="00314A5A" w:rsidRPr="00E85CE7">
        <w:rPr>
          <w:lang w:val="en-US"/>
        </w:rPr>
        <w:t xml:space="preserve">. </w:t>
      </w:r>
      <w:r w:rsidR="00CD01AC" w:rsidRPr="00E85CE7">
        <w:rPr>
          <w:lang w:val="en-US"/>
        </w:rPr>
        <w:t>It is possible that we were</w:t>
      </w:r>
      <w:r w:rsidR="00CA3073" w:rsidRPr="00E85CE7">
        <w:rPr>
          <w:lang w:val="en-US"/>
        </w:rPr>
        <w:t xml:space="preserve"> able to collect this intimate information</w:t>
      </w:r>
      <w:r w:rsidR="004B5FA5" w:rsidRPr="00E85CE7">
        <w:rPr>
          <w:lang w:val="en-US"/>
        </w:rPr>
        <w:t xml:space="preserve"> because we spent</w:t>
      </w:r>
      <w:r w:rsidR="00314A5A" w:rsidRPr="00E85CE7">
        <w:rPr>
          <w:lang w:val="en-US"/>
        </w:rPr>
        <w:t xml:space="preserve"> several hours over a period of several weeks with the teams in the centers and </w:t>
      </w:r>
      <w:r w:rsidR="004B5FA5" w:rsidRPr="00E85CE7">
        <w:rPr>
          <w:lang w:val="en-US"/>
        </w:rPr>
        <w:t>developed</w:t>
      </w:r>
      <w:r w:rsidR="00314A5A" w:rsidRPr="00E85CE7">
        <w:rPr>
          <w:lang w:val="en-US"/>
        </w:rPr>
        <w:t xml:space="preserve"> a relationship with them</w:t>
      </w:r>
      <w:r w:rsidR="004B5FA5" w:rsidRPr="00E85CE7">
        <w:rPr>
          <w:lang w:val="en-US"/>
        </w:rPr>
        <w:t>. The fact that the focus group</w:t>
      </w:r>
      <w:r w:rsidR="00314A5A" w:rsidRPr="00E85CE7">
        <w:rPr>
          <w:lang w:val="en-US"/>
        </w:rPr>
        <w:t xml:space="preserve"> participants </w:t>
      </w:r>
      <w:r w:rsidR="001D707C" w:rsidRPr="00E85CE7">
        <w:rPr>
          <w:lang w:val="en-US"/>
        </w:rPr>
        <w:t>were</w:t>
      </w:r>
      <w:r w:rsidR="00314A5A" w:rsidRPr="00E85CE7">
        <w:rPr>
          <w:lang w:val="en-US"/>
        </w:rPr>
        <w:t xml:space="preserve"> interviewed as team</w:t>
      </w:r>
      <w:r w:rsidR="001D707C" w:rsidRPr="00E85CE7">
        <w:rPr>
          <w:lang w:val="en-US"/>
        </w:rPr>
        <w:t>s</w:t>
      </w:r>
      <w:r w:rsidR="00314A5A" w:rsidRPr="00E85CE7">
        <w:rPr>
          <w:lang w:val="en-US"/>
        </w:rPr>
        <w:t>, and</w:t>
      </w:r>
      <w:r w:rsidRPr="00E85CE7">
        <w:rPr>
          <w:lang w:val="en-US"/>
        </w:rPr>
        <w:t xml:space="preserve"> all </w:t>
      </w:r>
      <w:r w:rsidR="001D707C" w:rsidRPr="00E85CE7">
        <w:rPr>
          <w:lang w:val="en-US"/>
        </w:rPr>
        <w:t xml:space="preserve">participants were </w:t>
      </w:r>
      <w:r w:rsidRPr="00E85CE7">
        <w:rPr>
          <w:lang w:val="en-US"/>
        </w:rPr>
        <w:t>in their work</w:t>
      </w:r>
      <w:r w:rsidR="00CD01AC" w:rsidRPr="00E85CE7">
        <w:rPr>
          <w:lang w:val="en-US"/>
        </w:rPr>
        <w:t>place, may</w:t>
      </w:r>
      <w:r w:rsidR="00314A5A" w:rsidRPr="00E85CE7">
        <w:rPr>
          <w:lang w:val="en-US"/>
        </w:rPr>
        <w:t xml:space="preserve"> also have </w:t>
      </w:r>
      <w:r w:rsidR="001D707C" w:rsidRPr="00E85CE7">
        <w:rPr>
          <w:lang w:val="en-US"/>
        </w:rPr>
        <w:t xml:space="preserve">enhanced </w:t>
      </w:r>
      <w:r w:rsidR="00314A5A" w:rsidRPr="00E85CE7">
        <w:rPr>
          <w:lang w:val="en-US"/>
        </w:rPr>
        <w:t>their feeling</w:t>
      </w:r>
      <w:r w:rsidR="001D707C" w:rsidRPr="00E85CE7">
        <w:rPr>
          <w:lang w:val="en-US"/>
        </w:rPr>
        <w:t>s</w:t>
      </w:r>
      <w:r w:rsidR="00314A5A" w:rsidRPr="00E85CE7">
        <w:rPr>
          <w:lang w:val="en-US"/>
        </w:rPr>
        <w:t xml:space="preserve"> of security. But it </w:t>
      </w:r>
      <w:r w:rsidR="00CD01AC" w:rsidRPr="00E85CE7">
        <w:rPr>
          <w:lang w:val="en-US"/>
        </w:rPr>
        <w:t xml:space="preserve">could </w:t>
      </w:r>
      <w:r w:rsidR="00314A5A" w:rsidRPr="00E85CE7">
        <w:rPr>
          <w:lang w:val="en-US"/>
        </w:rPr>
        <w:t xml:space="preserve">also </w:t>
      </w:r>
      <w:r w:rsidR="00F457E9" w:rsidRPr="00E85CE7">
        <w:rPr>
          <w:lang w:val="en-US"/>
        </w:rPr>
        <w:t>suggest</w:t>
      </w:r>
      <w:r w:rsidR="00314A5A" w:rsidRPr="00E85CE7">
        <w:rPr>
          <w:lang w:val="en-US"/>
        </w:rPr>
        <w:t xml:space="preserve"> the </w:t>
      </w:r>
      <w:r w:rsidR="001D707C" w:rsidRPr="00E85CE7">
        <w:rPr>
          <w:lang w:val="en-US"/>
        </w:rPr>
        <w:t xml:space="preserve">usefulness </w:t>
      </w:r>
      <w:r w:rsidR="00314A5A" w:rsidRPr="00E85CE7">
        <w:rPr>
          <w:lang w:val="en-US"/>
        </w:rPr>
        <w:t>of a broader angle for questioning professionals about their experience</w:t>
      </w:r>
      <w:r w:rsidR="001D707C" w:rsidRPr="00E85CE7">
        <w:rPr>
          <w:lang w:val="en-US"/>
        </w:rPr>
        <w:t>s</w:t>
      </w:r>
      <w:r w:rsidR="00572393" w:rsidRPr="00E85CE7">
        <w:rPr>
          <w:lang w:val="en-US"/>
        </w:rPr>
        <w:t>, not strictly focused on burnout,</w:t>
      </w:r>
      <w:r w:rsidR="00314A5A" w:rsidRPr="00E85CE7">
        <w:rPr>
          <w:lang w:val="en-US"/>
        </w:rPr>
        <w:t xml:space="preserve"> and </w:t>
      </w:r>
      <w:r w:rsidR="00CD01AC" w:rsidRPr="00E85CE7">
        <w:rPr>
          <w:lang w:val="en-US"/>
        </w:rPr>
        <w:t>the interest of using of</w:t>
      </w:r>
      <w:r w:rsidR="00314A5A" w:rsidRPr="00E85CE7">
        <w:rPr>
          <w:lang w:val="en-US"/>
        </w:rPr>
        <w:t xml:space="preserve"> </w:t>
      </w:r>
      <w:r w:rsidR="00CE3728" w:rsidRPr="00E85CE7">
        <w:rPr>
          <w:lang w:val="en-US"/>
        </w:rPr>
        <w:t>a non-clinical fiction to support individual interviews.</w:t>
      </w:r>
    </w:p>
    <w:p w14:paraId="3DD52DC4" w14:textId="77777777" w:rsidR="00D477C3" w:rsidRPr="00E85CE7" w:rsidRDefault="00D477C3" w:rsidP="0027415A">
      <w:pPr>
        <w:spacing w:line="480" w:lineRule="auto"/>
        <w:ind w:left="142" w:firstLine="142"/>
        <w:rPr>
          <w:lang w:val="en-US"/>
        </w:rPr>
      </w:pPr>
      <w:r w:rsidRPr="00E85CE7">
        <w:rPr>
          <w:lang w:val="en-US"/>
        </w:rPr>
        <w:lastRenderedPageBreak/>
        <w:t xml:space="preserve">Poor quality </w:t>
      </w:r>
      <w:r w:rsidR="00F14374" w:rsidRPr="00E85CE7">
        <w:rPr>
          <w:lang w:val="en-US"/>
        </w:rPr>
        <w:t>client</w:t>
      </w:r>
      <w:r w:rsidRPr="00E85CE7">
        <w:rPr>
          <w:lang w:val="en-US"/>
        </w:rPr>
        <w:t xml:space="preserve"> care</w:t>
      </w:r>
      <w:r w:rsidR="001D707C" w:rsidRPr="00E85CE7">
        <w:rPr>
          <w:lang w:val="en-US"/>
        </w:rPr>
        <w:t>,</w:t>
      </w:r>
      <w:r w:rsidRPr="00E85CE7">
        <w:rPr>
          <w:lang w:val="en-US"/>
        </w:rPr>
        <w:t xml:space="preserve"> underlined by Oser as a consequence of professional burnout</w:t>
      </w:r>
      <w:r w:rsidR="001D707C" w:rsidRPr="00E85CE7">
        <w:rPr>
          <w:lang w:val="en-US"/>
        </w:rPr>
        <w:t>,</w:t>
      </w:r>
      <w:r w:rsidRPr="00E85CE7">
        <w:rPr>
          <w:lang w:val="en-US"/>
        </w:rPr>
        <w:t xml:space="preserve"> </w:t>
      </w:r>
      <w:r w:rsidR="001D707C" w:rsidRPr="00E85CE7">
        <w:rPr>
          <w:lang w:val="en-US"/>
        </w:rPr>
        <w:t xml:space="preserve">is also reported in </w:t>
      </w:r>
      <w:r w:rsidRPr="00E85CE7">
        <w:rPr>
          <w:lang w:val="en-US"/>
        </w:rPr>
        <w:t xml:space="preserve">our results. </w:t>
      </w:r>
      <w:r w:rsidR="001D707C" w:rsidRPr="00E85CE7">
        <w:rPr>
          <w:lang w:val="en-US"/>
        </w:rPr>
        <w:t xml:space="preserve">The respondents </w:t>
      </w:r>
      <w:r w:rsidR="0077792C" w:rsidRPr="00E85CE7">
        <w:rPr>
          <w:lang w:val="en-US"/>
        </w:rPr>
        <w:t>suggest that</w:t>
      </w:r>
      <w:r w:rsidRPr="00E85CE7">
        <w:rPr>
          <w:lang w:val="en-US"/>
        </w:rPr>
        <w:t xml:space="preserve"> poor quality</w:t>
      </w:r>
      <w:r w:rsidR="001D707C" w:rsidRPr="00E85CE7">
        <w:rPr>
          <w:lang w:val="en-US"/>
        </w:rPr>
        <w:t xml:space="preserve"> care</w:t>
      </w:r>
      <w:r w:rsidRPr="00E85CE7">
        <w:rPr>
          <w:lang w:val="en-US"/>
        </w:rPr>
        <w:t xml:space="preserve"> is associated with a climate of distrust surrounding the care relationship, damaging the therapeutic alliance and leading to both professional and </w:t>
      </w:r>
      <w:r w:rsidR="003473B7" w:rsidRPr="00E85CE7">
        <w:rPr>
          <w:lang w:val="en-US"/>
        </w:rPr>
        <w:t xml:space="preserve">service user </w:t>
      </w:r>
      <w:r w:rsidRPr="00E85CE7">
        <w:rPr>
          <w:lang w:val="en-US"/>
        </w:rPr>
        <w:t xml:space="preserve">relational withdrawal and excessive control. Professional relational withdrawal is a very important component of burnout and </w:t>
      </w:r>
      <w:r w:rsidR="003473B7" w:rsidRPr="00E85CE7">
        <w:rPr>
          <w:lang w:val="en-US"/>
        </w:rPr>
        <w:t xml:space="preserve">service user </w:t>
      </w:r>
      <w:r w:rsidRPr="00E85CE7">
        <w:rPr>
          <w:lang w:val="en-US"/>
        </w:rPr>
        <w:t>withdrawal has already been described as an effect of burnout in addiction treatment. However, excessive control is an original and unusual result.</w:t>
      </w:r>
      <w:r w:rsidR="004D5966" w:rsidRPr="00E85CE7">
        <w:rPr>
          <w:lang w:val="en-US"/>
        </w:rPr>
        <w:t xml:space="preserve"> It is an important sub-theme of our analysis and is supported by the observation of practical security devices</w:t>
      </w:r>
      <w:r w:rsidR="001D707C" w:rsidRPr="00E85CE7">
        <w:rPr>
          <w:lang w:val="en-US"/>
        </w:rPr>
        <w:t>,</w:t>
      </w:r>
      <w:r w:rsidR="004D5966" w:rsidRPr="00E85CE7">
        <w:rPr>
          <w:lang w:val="en-US"/>
        </w:rPr>
        <w:t xml:space="preserve"> sometimes embarrassing for the professionals themselves.</w:t>
      </w:r>
      <w:r w:rsidRPr="00E85CE7">
        <w:rPr>
          <w:lang w:val="en-US"/>
        </w:rPr>
        <w:t xml:space="preserve"> In </w:t>
      </w:r>
      <w:r w:rsidR="004D5966" w:rsidRPr="00E85CE7">
        <w:rPr>
          <w:lang w:val="en-US"/>
        </w:rPr>
        <w:t>another</w:t>
      </w:r>
      <w:r w:rsidRPr="00E85CE7">
        <w:rPr>
          <w:lang w:val="en-US"/>
        </w:rPr>
        <w:t xml:space="preserve"> article</w:t>
      </w:r>
      <w:r w:rsidR="0054113D" w:rsidRPr="00E85CE7">
        <w:rPr>
          <w:lang w:val="en-US"/>
        </w:rPr>
        <w:t xml:space="preserve"> </w:t>
      </w:r>
      <w:r w:rsidR="00BF4A94" w:rsidRPr="00E85CE7">
        <w:rPr>
          <w:lang w:val="en-US"/>
        </w:rPr>
        <w:fldChar w:fldCharType="begin"/>
      </w:r>
      <w:r w:rsidR="00CA6821" w:rsidRPr="00E85CE7">
        <w:rPr>
          <w:lang w:val="en-US"/>
        </w:rPr>
        <w:instrText xml:space="preserve"> ADDIN ZOTERO_ITEM CSL_CITATION {"citationID":"2jldhrjg07","properties":{"formattedCitation":"(Reyre et al., 2014)","plainCitation":"(Reyre et al., 2014)"},"citationItems":[{"id":456,"uris":["http://zotero.org/users/885100/items/SRA5QG2U"],"uri":["http://zotero.org/users/885100/items/SRA5QG2U"],"itemData":{"id":456,"type":"article-journal","title":"Care and prejudice: moving beyond mistrust in the care relationship with addicted patients","container-title":"Medicine, health care, and philosophy","page":"183-190","volume":"17","issue":"2","source":"NCBI PubMed","abstract":"Social representations of addiction and the resulting stigmatization have been widely described and studied in the literature, but their effects are no less problematic. These representations, which also occur in care settings, generate a climate of distrust which damages the therapeutic relationship, and its ethical quality. This article, combining clinical experience and an ethical stance, offers an original, innovating approach to the existence of distrust in care relationships in the area of addiction. Pragmatic approaches deriving from the human sciences and analytical philosophy provide an invitation to escape from the demanding climate of mistrust, and to take the gamble on trust so as to improve the quality of interactions between protagonists in care. In complementary fashion, a sociology of action can combat the disquiet generated by distrust through a new commitment to innovating forms of action. This \"poetic\" mode of action is legitimized by the reflection that backs it up, and by its presentation to peers qualified to approve it. Finally, continental moral philosophy underlines the importance of a carefully weighed commitment on the part of caregivers and addicted patients towards promises aiming to support a sincere care relationship, without damaging the therapeutic dynamic or the ethical quality by providing too many safety nets. This reflection is intended to achieve better identification of the clinical and ethical issues raised by mistrust, and inclusion of these aspects in the training of personnel and in care provision planning.","DOI":"10.1007/s11019-013-9533-x","ISSN":"1572-8633","note":"PMID: 24346517","shortTitle":"Care and prejudice","journalAbbreviation":"Med Health Care Philos","language":"eng","author":[{"family":"Reyre","given":"Aymeric"},{"family":"Jeannin","given":"Raphaël"},{"family":"Larguèche","given":"Myriam"},{"family":"Hirsch","given":"Emmanuel"},{"family":"Baubet","given":"Thierry"},{"family":"Moro","given":"Marie Rose"},{"family":"Taïeb","given":"Olivier"}],"issued":{"date-parts":[["2014"]]}}}],"schema":"https://github.com/citation-style-language/schema/raw/master/csl-citation.json"} </w:instrText>
      </w:r>
      <w:r w:rsidR="00BF4A94" w:rsidRPr="00E85CE7">
        <w:rPr>
          <w:lang w:val="en-US"/>
        </w:rPr>
        <w:fldChar w:fldCharType="separate"/>
      </w:r>
      <w:r w:rsidR="006929A8" w:rsidRPr="00E85CE7">
        <w:rPr>
          <w:lang w:val="en-US"/>
        </w:rPr>
        <w:t>(Reyre et al., 2014)</w:t>
      </w:r>
      <w:r w:rsidR="00BF4A94" w:rsidRPr="00E85CE7">
        <w:rPr>
          <w:lang w:val="en-US"/>
        </w:rPr>
        <w:fldChar w:fldCharType="end"/>
      </w:r>
      <w:r w:rsidRPr="00E85CE7">
        <w:rPr>
          <w:lang w:val="en-US"/>
        </w:rPr>
        <w:t xml:space="preserve">, we underlined the possibility of the development of mutual control </w:t>
      </w:r>
      <w:r w:rsidR="00A4496E" w:rsidRPr="00E85CE7">
        <w:rPr>
          <w:lang w:val="en-US"/>
        </w:rPr>
        <w:t xml:space="preserve">to </w:t>
      </w:r>
      <w:r w:rsidRPr="00E85CE7">
        <w:rPr>
          <w:lang w:val="en-US"/>
        </w:rPr>
        <w:t>reach a problematic level</w:t>
      </w:r>
      <w:r w:rsidR="00641732" w:rsidRPr="00E85CE7">
        <w:rPr>
          <w:lang w:val="en-US"/>
        </w:rPr>
        <w:t>,</w:t>
      </w:r>
      <w:r w:rsidR="00D80C5F" w:rsidRPr="00E85CE7">
        <w:rPr>
          <w:lang w:val="en-US"/>
        </w:rPr>
        <w:t xml:space="preserve"> an</w:t>
      </w:r>
      <w:r w:rsidR="002549FC" w:rsidRPr="00E85CE7">
        <w:rPr>
          <w:lang w:val="en-US"/>
        </w:rPr>
        <w:t xml:space="preserve">d of care institutions </w:t>
      </w:r>
      <w:r w:rsidR="00A4496E" w:rsidRPr="00E85CE7">
        <w:rPr>
          <w:lang w:val="en-US"/>
        </w:rPr>
        <w:t xml:space="preserve">to run </w:t>
      </w:r>
      <w:r w:rsidR="002549FC" w:rsidRPr="00E85CE7">
        <w:rPr>
          <w:lang w:val="en-US"/>
        </w:rPr>
        <w:t>non-</w:t>
      </w:r>
      <w:r w:rsidR="00D80C5F" w:rsidRPr="00E85CE7">
        <w:rPr>
          <w:lang w:val="en-US"/>
        </w:rPr>
        <w:t>democratic</w:t>
      </w:r>
      <w:r w:rsidR="004B5FA5" w:rsidRPr="00E85CE7">
        <w:rPr>
          <w:lang w:val="en-US"/>
        </w:rPr>
        <w:t>ally</w:t>
      </w:r>
      <w:r w:rsidRPr="00E85CE7">
        <w:rPr>
          <w:lang w:val="en-US"/>
        </w:rPr>
        <w:t xml:space="preserve">. We think that the recognition of the presence of excessive control and its negative effects on the therapeutic alliance is an important </w:t>
      </w:r>
      <w:r w:rsidR="003B144D" w:rsidRPr="00E85CE7">
        <w:rPr>
          <w:lang w:val="en-US"/>
        </w:rPr>
        <w:t xml:space="preserve">clinical and ethical </w:t>
      </w:r>
      <w:r w:rsidRPr="00E85CE7">
        <w:rPr>
          <w:lang w:val="en-US"/>
        </w:rPr>
        <w:t>issue which still needs to be explored.</w:t>
      </w:r>
    </w:p>
    <w:p w14:paraId="36498229" w14:textId="77777777" w:rsidR="00566EDA" w:rsidRPr="00E85CE7" w:rsidRDefault="00F457E9" w:rsidP="00566EDA">
      <w:pPr>
        <w:spacing w:line="480" w:lineRule="auto"/>
        <w:ind w:left="142" w:firstLine="142"/>
        <w:rPr>
          <w:lang w:val="en-US"/>
        </w:rPr>
      </w:pPr>
      <w:r w:rsidRPr="00E85CE7">
        <w:rPr>
          <w:lang w:val="en-US"/>
        </w:rPr>
        <w:t>Another interesting</w:t>
      </w:r>
      <w:r w:rsidR="00566EDA" w:rsidRPr="00E85CE7">
        <w:rPr>
          <w:lang w:val="en-US"/>
        </w:rPr>
        <w:t xml:space="preserve"> result of our study is the role of restoring trust in order to enhance the therapeutic alliance. </w:t>
      </w:r>
      <w:r w:rsidR="007B0372" w:rsidRPr="00E85CE7">
        <w:rPr>
          <w:lang w:val="en-US"/>
        </w:rPr>
        <w:t xml:space="preserve">These findings are in line with other recent </w:t>
      </w:r>
      <w:r w:rsidR="0057715E" w:rsidRPr="00E85CE7">
        <w:rPr>
          <w:lang w:val="en-US"/>
        </w:rPr>
        <w:t xml:space="preserve">research </w:t>
      </w:r>
      <w:r w:rsidR="007B0372" w:rsidRPr="00E85CE7">
        <w:rPr>
          <w:lang w:val="en-US"/>
        </w:rPr>
        <w:t>highlighting the crucial role</w:t>
      </w:r>
      <w:r w:rsidR="003C3403" w:rsidRPr="00E85CE7">
        <w:rPr>
          <w:lang w:val="en-US"/>
        </w:rPr>
        <w:t xml:space="preserve"> of professionals’ trust toward</w:t>
      </w:r>
      <w:r w:rsidR="005847FB" w:rsidRPr="00E85CE7">
        <w:rPr>
          <w:lang w:val="en-US"/>
        </w:rPr>
        <w:t xml:space="preserve"> patients </w:t>
      </w:r>
      <w:r w:rsidR="007B0372" w:rsidRPr="00E85CE7">
        <w:rPr>
          <w:lang w:val="en-US"/>
        </w:rPr>
        <w:t xml:space="preserve">in </w:t>
      </w:r>
      <w:r w:rsidR="007B0372" w:rsidRPr="00E85CE7">
        <w:rPr>
          <w:lang w:val="en-US"/>
        </w:rPr>
        <w:lastRenderedPageBreak/>
        <w:t xml:space="preserve">building a sound and fair therapeutic alliance </w:t>
      </w:r>
      <w:r w:rsidR="00BF4A94" w:rsidRPr="00E85CE7">
        <w:rPr>
          <w:lang w:val="en-US"/>
        </w:rPr>
        <w:fldChar w:fldCharType="begin"/>
      </w:r>
      <w:r w:rsidR="00CA6821" w:rsidRPr="00E85CE7">
        <w:rPr>
          <w:lang w:val="en-US"/>
        </w:rPr>
        <w:instrText xml:space="preserve"> ADDIN ZOTERO_ITEM CSL_CITATION {"citationID":"4u822ohbe","properties":{"formattedCitation":"(Miller, 2007; Reyre et al., 2014; Thom et al., 2011)","plainCitation":"(Miller, 2007; Reyre et al., 2014; Thom et al., 2011)"},"citationItems":[{"id":24,"uris":["http://zotero.org/users/885100/items/ZDSG2URR"],"uri":["http://zotero.org/users/885100/items/ZDSG2URR"],"itemData":{"id":24,"type":"article-journal","title":"The other side of trust in health care: prescribing drugs with the potential for abuse","container-title":"Bioethics","page":"51-60","volume":"21","issue":"1","source":"NCBI PubMed","abstract":"Defining a nonpaternalistic yet achievable form of trust in medicine in an era of simultaneous patient empowerment and institutional control has been and remains an important task of bioethics. The 'crisis of trust' in medicine has been viewed mainly as the problem of getting patients to trust their health care providers, especially physicians. However, since paradigmatic cases of trust are mutual, bioethicists must pay more attention to physician trust in patients. A physician's view of the reasonableness of trust in a particular patient is affected not just by his or her relationship with that patient, but also by what is going on institutionally, professionally, legally and politically with regard to a given treatment or intervention. Since general moral principles are insufficient in determining the moral value and reasonableness of trust in particular instances, I discuss in detail the role of trust and distrust in the specific case of treating patients with medications implicated in drug abuse. I conclude that it is important to become aware, first, of the clinical significance of physician trust and distrust in patients, and second, of the many factors which inform both of these moral attitudes. These two claims together suggest that a central, but overlooked, virtue of medical practice is reflective, context-responsive trust in patients.","DOI":"10.1111/j.1467-8519.2007.00523.x","ISSN":"0269-9702","note":"PMID: 17845502","shortTitle":"The other side of trust in health care","journalAbbreviation":"Bioethics","author":[{"family":"Miller","given":"Jessica"}],"issued":{"date-parts":[["2007",1]]}}},{"id":19,"uris":["http://zotero.org/users/885100/items/69XEMXWK"],"uri":["http://zotero.org/users/885100/items/69XEMXWK"],"itemData":{"id":19,"type":"article-journal","title":"Physician Trust in the Patient: Development and Validation of a New Measure","container-title":"Annals of Family Medicine","page":"148-154","volume":"9","issue":"2","source":"PubMed Central","abstract":"PURPOSE Mutual trust is an important aspect of the patient-physician relationship with positive consequences for both parties. Previous measures have been limited to patient trust in the physician. We set out to develop and validate a measure of physician trust in the patient., METHODS We identified candidate items for the scale by content analysis of a previous qualitative study of patient-physician trust and developed and validated a scale among 61 primary care clinicians (50 physicians and 11 nonphysicians) with respect to 168 patients as part of a community-based study of prescription opioid use for chronic, nonmalignant pain in HIV-positive adults. Polychoric factor structure analysis using the Pratt D matrix was used to reduce the number of items and describe the factor structure. Construct validity was tested by comparing mean clinician trust scores for patients by clinician and patient behaviors expected to be associated with clinician trust using a generalized linear mixed model., RESULTS The final 12-item scale had high internal reliability (Cronbach α =.93) and a distinct 2-factor pattern with the Pratt matrix D. Construct validity was demonstrated with respect to clinician-reported self-behaviors including toxicology screening (P &lt;.001), and refusal to prescribe opioids (P &lt;.001) and with patient behaviors including reporting opioids lost or stolen (P=.008), taking opioids to get high (P &lt;.001), and selling opioids (P&lt;.001)., CONCLUSIONS If validated in other populations, this measure of physician trust in the patient will be useful in investigating the antecedents and consequences of mutual trust, and the relationship between mutual trust and processes of care, which can help improve the delivery of clinical care.","DOI":"10.1370/afm.1224","ISSN":"1544-1709","note":"PMID: 21403142\nPMCID: PMC3056863","shortTitle":"Physician Trust in the Patient","journalAbbreviation":"Ann Fam Med","author":[{"family":"Thom","given":"David H."},{"family":"Wong","given":"Sabrina T."},{"family":"Guzman","given":"David"},{"family":"Wu","given":"Amery"},{"family":"Penko","given":"Joanne"},{"family":"Miaskowski","given":"Christine"},{"family":"Kushel","given":"Margot"}],"issued":{"date-parts":[["2011",4]]}}},{"id":456,"uris":["http://zotero.org/users/885100/items/SRA5QG2U"],"uri":["http://zotero.org/users/885100/items/SRA5QG2U"],"itemData":{"id":456,"type":"article-journal","title":"Care and prejudice: moving beyond mistrust in the care relationship with addicted patients","container-title":"Medicine, health care, and philosophy","page":"183-190","volume":"17","issue":"2","source":"NCBI PubMed","abstract":"Social representations of addiction and the resulting stigmatization have been widely described and studied in the literature, but their effects are no less problematic. These representations, which also occur in care settings, generate a climate of distrust which damages the therapeutic relationship, and its ethical quality. This article, combining clinical experience and an ethical stance, offers an original, innovating approach to the existence of distrust in care relationships in the area of addiction. Pragmatic approaches deriving from the human sciences and analytical philosophy provide an invitation to escape from the demanding climate of mistrust, and to take the gamble on trust so as to improve the quality of interactions between protagonists in care. In complementary fashion, a sociology of action can combat the disquiet generated by distrust through a new commitment to innovating forms of action. This \"poetic\" mode of action is legitimized by the reflection that backs it up, and by its presentation to peers qualified to approve it. Finally, continental moral philosophy underlines the importance of a carefully weighed commitment on the part of caregivers and addicted patients towards promises aiming to support a sincere care relationship, without damaging the therapeutic dynamic or the ethical quality by providing too many safety nets. This reflection is intended to achieve better identification of the clinical and ethical issues raised by mistrust, and inclusion of these aspects in the training of personnel and in care provision planning.","DOI":"10.1007/s11019-013-9533-x","ISSN":"1572-8633","note":"PMID: 24346517","shortTitle":"Care and prejudice","journalAbbreviation":"Med Health Care Philos","language":"eng","author":[{"family":"Reyre","given":"Aymeric"},{"family":"Jeannin","given":"Raphaël"},{"family":"Larguèche","given":"Myriam"},{"family":"Hirsch","given":"Emmanuel"},{"family":"Baubet","given":"Thierry"},{"family":"Moro","given":"Marie Rose"},{"family":"Taïeb","given":"Olivier"}],"issued":{"date-parts":[["2014"]]}}}],"schema":"https://github.com/citation-style-language/schema/raw/master/csl-citation.json"} </w:instrText>
      </w:r>
      <w:r w:rsidR="00BF4A94" w:rsidRPr="00E85CE7">
        <w:rPr>
          <w:lang w:val="en-US"/>
        </w:rPr>
        <w:fldChar w:fldCharType="separate"/>
      </w:r>
      <w:r w:rsidR="007B0372" w:rsidRPr="00E85CE7">
        <w:rPr>
          <w:lang w:val="en-US"/>
        </w:rPr>
        <w:t>(Miller, 2007; Reyre et al., 2014; Thom et al., 2011)</w:t>
      </w:r>
      <w:r w:rsidR="00BF4A94" w:rsidRPr="00E85CE7">
        <w:rPr>
          <w:lang w:val="en-US"/>
        </w:rPr>
        <w:fldChar w:fldCharType="end"/>
      </w:r>
      <w:r w:rsidR="007B0372" w:rsidRPr="00E85CE7">
        <w:rPr>
          <w:lang w:val="en-US"/>
        </w:rPr>
        <w:t>.</w:t>
      </w:r>
      <w:r w:rsidR="00566EDA" w:rsidRPr="00E85CE7">
        <w:rPr>
          <w:lang w:val="en-US"/>
        </w:rPr>
        <w:t xml:space="preserve"> The participants in our study stressed the importance of trusting </w:t>
      </w:r>
      <w:r w:rsidR="005847FB" w:rsidRPr="00E85CE7">
        <w:rPr>
          <w:lang w:val="en-US"/>
        </w:rPr>
        <w:t xml:space="preserve">patients </w:t>
      </w:r>
      <w:r w:rsidR="00566EDA" w:rsidRPr="00E85CE7">
        <w:rPr>
          <w:lang w:val="en-US"/>
        </w:rPr>
        <w:t>as a mean</w:t>
      </w:r>
      <w:r w:rsidR="004B5FA5" w:rsidRPr="00E85CE7">
        <w:rPr>
          <w:lang w:val="en-US"/>
        </w:rPr>
        <w:t>s</w:t>
      </w:r>
      <w:r w:rsidR="00566EDA" w:rsidRPr="00E85CE7">
        <w:rPr>
          <w:lang w:val="en-US"/>
        </w:rPr>
        <w:t xml:space="preserve"> to lead them to experience an unfamiliar, comforting feeling, and secondarily to gain their trust. </w:t>
      </w:r>
      <w:r w:rsidRPr="00E85CE7">
        <w:rPr>
          <w:lang w:val="en-US"/>
        </w:rPr>
        <w:t>In their views, t</w:t>
      </w:r>
      <w:r w:rsidR="007B0372" w:rsidRPr="00E85CE7">
        <w:rPr>
          <w:lang w:val="en-US"/>
        </w:rPr>
        <w:t xml:space="preserve">his </w:t>
      </w:r>
      <w:r w:rsidR="0057715E" w:rsidRPr="00E85CE7">
        <w:rPr>
          <w:lang w:val="en-US"/>
        </w:rPr>
        <w:t xml:space="preserve">requires </w:t>
      </w:r>
      <w:r w:rsidR="007B0372" w:rsidRPr="00E85CE7">
        <w:rPr>
          <w:lang w:val="en-US"/>
        </w:rPr>
        <w:t xml:space="preserve">a change in </w:t>
      </w:r>
      <w:r w:rsidR="00403253" w:rsidRPr="00E85CE7">
        <w:rPr>
          <w:lang w:val="en-US"/>
        </w:rPr>
        <w:t>their</w:t>
      </w:r>
      <w:r w:rsidR="0057715E" w:rsidRPr="00E85CE7">
        <w:rPr>
          <w:lang w:val="en-US"/>
        </w:rPr>
        <w:t xml:space="preserve"> </w:t>
      </w:r>
      <w:r w:rsidR="007B0372" w:rsidRPr="00E85CE7">
        <w:rPr>
          <w:lang w:val="en-US"/>
        </w:rPr>
        <w:t>own position</w:t>
      </w:r>
      <w:r w:rsidR="0057715E" w:rsidRPr="00E85CE7">
        <w:rPr>
          <w:lang w:val="en-US"/>
        </w:rPr>
        <w:t>s</w:t>
      </w:r>
      <w:r w:rsidR="007B0372" w:rsidRPr="00E85CE7">
        <w:rPr>
          <w:lang w:val="en-US"/>
        </w:rPr>
        <w:t xml:space="preserve"> and attitudes toward </w:t>
      </w:r>
      <w:r w:rsidR="005847FB" w:rsidRPr="00E85CE7">
        <w:rPr>
          <w:lang w:val="en-US"/>
        </w:rPr>
        <w:t>service users</w:t>
      </w:r>
      <w:r w:rsidR="007B0372" w:rsidRPr="00E85CE7">
        <w:rPr>
          <w:lang w:val="en-US"/>
        </w:rPr>
        <w:t xml:space="preserve">, allowing more freedom for the </w:t>
      </w:r>
      <w:r w:rsidR="005847FB" w:rsidRPr="00E85CE7">
        <w:rPr>
          <w:lang w:val="en-US"/>
        </w:rPr>
        <w:t>users</w:t>
      </w:r>
      <w:r w:rsidR="00991212" w:rsidRPr="00E85CE7">
        <w:rPr>
          <w:lang w:val="en-US"/>
        </w:rPr>
        <w:t>,</w:t>
      </w:r>
      <w:r w:rsidR="005847FB" w:rsidRPr="00E85CE7">
        <w:rPr>
          <w:lang w:val="en-US"/>
        </w:rPr>
        <w:t xml:space="preserve"> mutual</w:t>
      </w:r>
      <w:r w:rsidR="0057715E" w:rsidRPr="00E85CE7">
        <w:rPr>
          <w:lang w:val="en-US"/>
        </w:rPr>
        <w:t xml:space="preserve"> </w:t>
      </w:r>
      <w:r w:rsidR="007B0372" w:rsidRPr="00E85CE7">
        <w:rPr>
          <w:lang w:val="en-US"/>
        </w:rPr>
        <w:t xml:space="preserve">creativity, </w:t>
      </w:r>
      <w:r w:rsidR="00757E86" w:rsidRPr="00E85CE7">
        <w:rPr>
          <w:lang w:val="en-US"/>
        </w:rPr>
        <w:t xml:space="preserve">and </w:t>
      </w:r>
      <w:r w:rsidR="00991212" w:rsidRPr="00E85CE7">
        <w:rPr>
          <w:lang w:val="en-US"/>
        </w:rPr>
        <w:t xml:space="preserve">advocacy and </w:t>
      </w:r>
      <w:r w:rsidR="00DE1180" w:rsidRPr="00E85CE7">
        <w:rPr>
          <w:lang w:val="en-US"/>
        </w:rPr>
        <w:t>the sharing of a cause</w:t>
      </w:r>
      <w:r w:rsidR="007B0372" w:rsidRPr="00E85CE7">
        <w:rPr>
          <w:lang w:val="en-US"/>
        </w:rPr>
        <w:t>.</w:t>
      </w:r>
    </w:p>
    <w:p w14:paraId="3D131D16" w14:textId="2DCFCD6C" w:rsidR="00566EDA" w:rsidRPr="00E85CE7" w:rsidRDefault="007E6530" w:rsidP="0027415A">
      <w:pPr>
        <w:spacing w:line="480" w:lineRule="auto"/>
        <w:ind w:left="142" w:firstLine="142"/>
        <w:rPr>
          <w:lang w:val="en-US"/>
        </w:rPr>
      </w:pPr>
      <w:r w:rsidRPr="00E85CE7">
        <w:rPr>
          <w:lang w:val="en-US"/>
        </w:rPr>
        <w:t>Most of the participants in our study</w:t>
      </w:r>
      <w:r w:rsidR="005235E8" w:rsidRPr="00E85CE7">
        <w:rPr>
          <w:lang w:val="en-US"/>
        </w:rPr>
        <w:t xml:space="preserve"> </w:t>
      </w:r>
      <w:r w:rsidR="005E52F0" w:rsidRPr="00E85CE7">
        <w:rPr>
          <w:lang w:val="en-US"/>
        </w:rPr>
        <w:t xml:space="preserve">encounter </w:t>
      </w:r>
      <w:r w:rsidR="005235E8" w:rsidRPr="00E85CE7">
        <w:rPr>
          <w:lang w:val="en-US"/>
        </w:rPr>
        <w:t xml:space="preserve">the numerous difficulties </w:t>
      </w:r>
      <w:r w:rsidR="005E52F0" w:rsidRPr="00E85CE7">
        <w:rPr>
          <w:lang w:val="en-US"/>
        </w:rPr>
        <w:t xml:space="preserve">which </w:t>
      </w:r>
      <w:r w:rsidR="005235E8" w:rsidRPr="00E85CE7">
        <w:rPr>
          <w:lang w:val="en-US"/>
        </w:rPr>
        <w:t xml:space="preserve">they identify as challenges rather than obstacles. They seek solutions through team management, advanced training and self-care. Along with Ogborne </w:t>
      </w:r>
      <w:r w:rsidR="00BF4A94" w:rsidRPr="00E85CE7">
        <w:rPr>
          <w:lang w:val="en-US"/>
        </w:rPr>
        <w:fldChar w:fldCharType="begin"/>
      </w:r>
      <w:r w:rsidR="00CA6821" w:rsidRPr="00E85CE7">
        <w:rPr>
          <w:lang w:val="en-US"/>
        </w:rPr>
        <w:instrText xml:space="preserve"> ADDIN ZOTERO_ITEM CSL_CITATION {"citationID":"15p6lkeqm3","properties":{"formattedCitation":"(Ogborne et al., 1998)","plainCitation":"(Ogborne et al., 1998)"},"citationItems":[{"id":684,"uris":["http://zotero.org/users/885100/items/94GQTT4R"],"uri":["http://zotero.org/users/885100/items/94GQTT4R"],"itemData":{"id":684,"type":"article-journal","title":"Working in addictions treatment services: some views of a sample of service providers in Ontario","container-title":"Substance use &amp; misuse","page":"2425-2440","volume":"33","issue":"12","source":"NCBI PubMed","abstract":"Respondents in a survey of specialized addiction treatment providers indicated a strong commitment to the addictions field. In a multivariate analysis, intention to stay in the addictions field was positively related to a measure of attitudes toward staying or leaving, to age, involvement in an addictions studies program, working in a residential service, and job satisfaction. Intention to stay was negatively related to education and working in a nonresidential setting. Attention to factors that create positive attitudes to the addictions field, especially among younger, more educated people and those working in nonresidential services, is necessary to ensure a healthy future for addictions treatment.","DOI":"10.3109/10826089809059333","ISSN":"1082-6084","note":"PMID: 9781823","shortTitle":"Working in addictions treatment services","journalAbbreviation":"Subst Use Misuse","language":"eng","author":[{"family":"Ogborne","given":"Alan C."},{"family":"Braun","given":"Kathy"},{"family":"Schmidt","given":"Gail"}],"issued":{"date-parts":[["1998"]]}}}],"schema":"https://github.com/citation-style-language/schema/raw/master/csl-citation.json"} </w:instrText>
      </w:r>
      <w:r w:rsidR="00BF4A94" w:rsidRPr="00E85CE7">
        <w:rPr>
          <w:lang w:val="en-US"/>
        </w:rPr>
        <w:fldChar w:fldCharType="separate"/>
      </w:r>
      <w:r w:rsidR="005235E8" w:rsidRPr="00E85CE7">
        <w:rPr>
          <w:lang w:val="en-US"/>
        </w:rPr>
        <w:t>(Ogborne et al., 1998)</w:t>
      </w:r>
      <w:r w:rsidR="00BF4A94" w:rsidRPr="00E85CE7">
        <w:rPr>
          <w:lang w:val="en-US"/>
        </w:rPr>
        <w:fldChar w:fldCharType="end"/>
      </w:r>
      <w:r w:rsidR="005235E8" w:rsidRPr="00E85CE7">
        <w:rPr>
          <w:lang w:val="en-US"/>
        </w:rPr>
        <w:t xml:space="preserve"> and Joe </w:t>
      </w:r>
      <w:r w:rsidR="00BF4A94" w:rsidRPr="00E85CE7">
        <w:rPr>
          <w:lang w:val="en-US"/>
        </w:rPr>
        <w:fldChar w:fldCharType="begin"/>
      </w:r>
      <w:r w:rsidR="00CA6821" w:rsidRPr="00E85CE7">
        <w:rPr>
          <w:lang w:val="en-US"/>
        </w:rPr>
        <w:instrText xml:space="preserve"> ADDIN ZOTERO_ITEM CSL_CITATION {"citationID":"6p68sigte","properties":{"formattedCitation":"(Joe et al., 2007)","plainCitation":"(Joe et al., 2007)"},"citationItems":[{"id":678,"uris":["http://zotero.org/users/885100/items/7C68H3ZS"],"uri":["http://zotero.org/users/885100/items/7C68H3ZS"],"itemData":{"id":678,"type":"article-journal","title":"Counselor perceptions of organizational factors and innovations training experiences","container-title":"Journal of substance abuse treatment","page":"171-182","volume":"33","issue":"2","source":"NCBI PubMed","abstract":"Because work environment is central to understanding job performance, drug counselor perceptions of their programs and their skills were examined in relation to their attitudes about innovations training and its utilization. Latent profile analysis of measures on organizational climate and staff attributes for 1047 counselors from 345 programs defined three categories of counselors-labeled as isolated, integrated, and exceptional. All had generally positive views of their professional skills, although the isolated group scored lower on scales representing professional growth and influence on peers. They were less positive about the \"climate\" of programs in which they worked and were higher on stress. Program resources predicted the counselor groups, with the isolated having more limited resources. Counselor categorizations also differed in terms of workshop training experiences, with the isolated group of counselors reporting significantly less exposure, satisfaction, and program-wide use of workshop training.","DOI":"10.1016/j.jsat.2006.12.027","ISSN":"0740-5472","note":"PMID: 17434706 \nPMCID: PMC1993834","journalAbbreviation":"J Subst Abuse Treat","language":"eng","author":[{"family":"Joe","given":"George W"},{"family":"Broome","given":"Kirk M"},{"family":"Simpson","given":"D Dwayne"},{"family":"Rowan-Szal","given":"Grace A"}],"issued":{"date-parts":[["2007"]]}}}],"schema":"https://github.com/citation-style-language/schema/raw/master/csl-citation.json"} </w:instrText>
      </w:r>
      <w:r w:rsidR="00BF4A94" w:rsidRPr="00E85CE7">
        <w:rPr>
          <w:lang w:val="en-US"/>
        </w:rPr>
        <w:fldChar w:fldCharType="separate"/>
      </w:r>
      <w:r w:rsidR="005235E8" w:rsidRPr="00E85CE7">
        <w:rPr>
          <w:lang w:val="en-US"/>
        </w:rPr>
        <w:t>(Joe et al., 2007)</w:t>
      </w:r>
      <w:r w:rsidR="00BF4A94" w:rsidRPr="00E85CE7">
        <w:rPr>
          <w:lang w:val="en-US"/>
        </w:rPr>
        <w:fldChar w:fldCharType="end"/>
      </w:r>
      <w:r w:rsidR="005235E8" w:rsidRPr="00E85CE7">
        <w:rPr>
          <w:lang w:val="en-US"/>
        </w:rPr>
        <w:t xml:space="preserve"> our results show the importance of promoting fair management and peer support, but the participants also </w:t>
      </w:r>
      <w:r w:rsidR="00CE7208" w:rsidRPr="00E85CE7">
        <w:rPr>
          <w:lang w:val="en-US"/>
        </w:rPr>
        <w:t>stressed</w:t>
      </w:r>
      <w:r w:rsidR="005235E8" w:rsidRPr="00E85CE7">
        <w:rPr>
          <w:lang w:val="en-US"/>
        </w:rPr>
        <w:t xml:space="preserve"> the </w:t>
      </w:r>
      <w:r w:rsidR="00296240" w:rsidRPr="00E85CE7">
        <w:rPr>
          <w:lang w:val="en-US"/>
        </w:rPr>
        <w:t>need for</w:t>
      </w:r>
      <w:r w:rsidR="004B5FA5" w:rsidRPr="00E85CE7">
        <w:rPr>
          <w:lang w:val="en-US"/>
        </w:rPr>
        <w:t xml:space="preserve"> </w:t>
      </w:r>
      <w:r w:rsidR="005235E8" w:rsidRPr="00E85CE7">
        <w:rPr>
          <w:lang w:val="en-US"/>
        </w:rPr>
        <w:t xml:space="preserve">less </w:t>
      </w:r>
      <w:r w:rsidR="004B5FA5" w:rsidRPr="00E85CE7">
        <w:rPr>
          <w:lang w:val="en-US"/>
        </w:rPr>
        <w:t>institutional control of</w:t>
      </w:r>
      <w:r w:rsidR="00C45A0F" w:rsidRPr="00E85CE7">
        <w:rPr>
          <w:lang w:val="en-US"/>
        </w:rPr>
        <w:t xml:space="preserve"> </w:t>
      </w:r>
      <w:r w:rsidR="00296240" w:rsidRPr="00E85CE7">
        <w:rPr>
          <w:lang w:val="en-US"/>
        </w:rPr>
        <w:t>service users,</w:t>
      </w:r>
      <w:r w:rsidR="00C45A0F" w:rsidRPr="00E85CE7">
        <w:rPr>
          <w:lang w:val="en-US"/>
        </w:rPr>
        <w:t xml:space="preserve"> such as </w:t>
      </w:r>
      <w:r w:rsidR="00296240" w:rsidRPr="00E85CE7">
        <w:rPr>
          <w:lang w:val="en-US"/>
        </w:rPr>
        <w:t xml:space="preserve">regular </w:t>
      </w:r>
      <w:r w:rsidR="00C45A0F" w:rsidRPr="00E85CE7">
        <w:rPr>
          <w:lang w:val="en-US"/>
        </w:rPr>
        <w:t>urine sampl</w:t>
      </w:r>
      <w:r w:rsidR="00296240" w:rsidRPr="00E85CE7">
        <w:rPr>
          <w:lang w:val="en-US"/>
        </w:rPr>
        <w:t>ing</w:t>
      </w:r>
      <w:r w:rsidR="00C45A0F" w:rsidRPr="00E85CE7">
        <w:rPr>
          <w:lang w:val="en-US"/>
        </w:rPr>
        <w:t xml:space="preserve"> or video monitoring</w:t>
      </w:r>
      <w:r w:rsidR="00CE7208" w:rsidRPr="00E85CE7">
        <w:rPr>
          <w:lang w:val="en-US"/>
        </w:rPr>
        <w:t>.</w:t>
      </w:r>
      <w:r w:rsidR="00C45A0F" w:rsidRPr="00E85CE7">
        <w:rPr>
          <w:lang w:val="en-US"/>
        </w:rPr>
        <w:t xml:space="preserve"> This support</w:t>
      </w:r>
      <w:r w:rsidR="00964E85" w:rsidRPr="00E85CE7">
        <w:rPr>
          <w:lang w:val="en-US"/>
        </w:rPr>
        <w:t>s</w:t>
      </w:r>
      <w:r w:rsidR="00C45A0F" w:rsidRPr="00E85CE7">
        <w:rPr>
          <w:lang w:val="en-US"/>
        </w:rPr>
        <w:t xml:space="preserve"> our conceptualization of the </w:t>
      </w:r>
      <w:r w:rsidR="00CE7208" w:rsidRPr="00E85CE7">
        <w:rPr>
          <w:lang w:val="en-US"/>
        </w:rPr>
        <w:t>need to ensure</w:t>
      </w:r>
      <w:r w:rsidR="00C45A0F" w:rsidRPr="00E85CE7">
        <w:rPr>
          <w:lang w:val="en-US"/>
        </w:rPr>
        <w:t xml:space="preserve"> the democratic functioning of our structures</w:t>
      </w:r>
      <w:r w:rsidR="00353F19" w:rsidRPr="00E85CE7">
        <w:rPr>
          <w:lang w:val="en-US"/>
        </w:rPr>
        <w:t xml:space="preserve"> </w:t>
      </w:r>
      <w:r w:rsidR="00BF4A94" w:rsidRPr="00E85CE7">
        <w:rPr>
          <w:lang w:val="en-US"/>
        </w:rPr>
        <w:fldChar w:fldCharType="begin"/>
      </w:r>
      <w:r w:rsidR="00CA6821" w:rsidRPr="00E85CE7">
        <w:rPr>
          <w:lang w:val="en-US"/>
        </w:rPr>
        <w:instrText xml:space="preserve"> ADDIN ZOTERO_ITEM CSL_CITATION {"citationID":"2733ot9ohj","properties":{"formattedCitation":"(Reyre et al., 2014)","plainCitation":"(Reyre et al., 2014)"},"citationItems":[{"id":456,"uris":["http://zotero.org/users/885100/items/SRA5QG2U"],"uri":["http://zotero.org/users/885100/items/SRA5QG2U"],"itemData":{"id":456,"type":"article-journal","title":"Care and prejudice: moving beyond mistrust in the care relationship with addicted patients","container-title":"Medicine, health care, and philosophy","page":"183-190","volume":"17","issue":"2","source":"NCBI PubMed","abstract":"Social representations of addiction and the resulting stigmatization have been widely described and studied in the literature, but their effects are no less problematic. These representations, which also occur in care settings, generate a climate of distrust which damages the therapeutic relationship, and its ethical quality. This article, combining clinical experience and an ethical stance, offers an original, innovating approach to the existence of distrust in care relationships in the area of addiction. Pragmatic approaches deriving from the human sciences and analytical philosophy provide an invitation to escape from the demanding climate of mistrust, and to take the gamble on trust so as to improve the quality of interactions between protagonists in care. In complementary fashion, a sociology of action can combat the disquiet generated by distrust through a new commitment to innovating forms of action. This \"poetic\" mode of action is legitimized by the reflection that backs it up, and by its presentation to peers qualified to approve it. Finally, continental moral philosophy underlines the importance of a carefully weighed commitment on the part of caregivers and addicted patients towards promises aiming to support a sincere care relationship, without damaging the therapeutic dynamic or the ethical quality by providing too many safety nets. This reflection is intended to achieve better identification of the clinical and ethical issues raised by mistrust, and inclusion of these aspects in the training of personnel and in care provision planning.","DOI":"10.1007/s11019-013-9533-x","ISSN":"1572-8633","note":"PMID: 24346517","shortTitle":"Care and prejudice","journalAbbreviation":"Med Health Care Philos","language":"eng","author":[{"family":"Reyre","given":"Aymeric"},{"family":"Jeannin","given":"Raphaël"},{"family":"Larguèche","given":"Myriam"},{"family":"Hirsch","given":"Emmanuel"},{"family":"Baubet","given":"Thierry"},{"family":"Moro","given":"Marie Rose"},{"family":"Taïeb","given":"Olivier"}],"issued":{"date-parts":[["2014"]]}}}],"schema":"https://github.com/citation-style-language/schema/raw/master/csl-citation.json"} </w:instrText>
      </w:r>
      <w:r w:rsidR="00BF4A94" w:rsidRPr="00E85CE7">
        <w:rPr>
          <w:lang w:val="en-US"/>
        </w:rPr>
        <w:fldChar w:fldCharType="separate"/>
      </w:r>
      <w:r w:rsidR="00353F19" w:rsidRPr="00E85CE7">
        <w:rPr>
          <w:lang w:val="en-US"/>
        </w:rPr>
        <w:t>(Reyre et al., 2014)</w:t>
      </w:r>
      <w:r w:rsidR="00BF4A94" w:rsidRPr="00E85CE7">
        <w:rPr>
          <w:lang w:val="en-US"/>
        </w:rPr>
        <w:fldChar w:fldCharType="end"/>
      </w:r>
      <w:r w:rsidR="00C45A0F" w:rsidRPr="00E85CE7">
        <w:rPr>
          <w:lang w:val="en-US"/>
        </w:rPr>
        <w:t>.</w:t>
      </w:r>
      <w:r w:rsidR="00633A86" w:rsidRPr="00E85CE7">
        <w:rPr>
          <w:lang w:val="en-US"/>
        </w:rPr>
        <w:t xml:space="preserve"> In line with this, </w:t>
      </w:r>
      <w:r w:rsidR="007E4F21" w:rsidRPr="00E85CE7">
        <w:rPr>
          <w:lang w:val="en-US"/>
        </w:rPr>
        <w:t>t</w:t>
      </w:r>
      <w:r w:rsidR="00C45A0F" w:rsidRPr="00E85CE7">
        <w:rPr>
          <w:lang w:val="en-US"/>
        </w:rPr>
        <w:t xml:space="preserve">he call for more team supervision </w:t>
      </w:r>
      <w:r w:rsidR="00991212" w:rsidRPr="00E85CE7">
        <w:rPr>
          <w:lang w:val="en-US"/>
        </w:rPr>
        <w:t xml:space="preserve">should be </w:t>
      </w:r>
      <w:r w:rsidR="00C45A0F" w:rsidRPr="00E85CE7">
        <w:rPr>
          <w:lang w:val="en-US"/>
        </w:rPr>
        <w:t>understood in the French setting</w:t>
      </w:r>
      <w:r w:rsidR="00353F19" w:rsidRPr="00E85CE7">
        <w:rPr>
          <w:lang w:val="en-US"/>
        </w:rPr>
        <w:t xml:space="preserve"> </w:t>
      </w:r>
      <w:r w:rsidR="00991212" w:rsidRPr="00E85CE7">
        <w:rPr>
          <w:lang w:val="en-US"/>
        </w:rPr>
        <w:t>from the</w:t>
      </w:r>
      <w:r w:rsidR="00353F19" w:rsidRPr="00E85CE7">
        <w:rPr>
          <w:lang w:val="en-US"/>
        </w:rPr>
        <w:t xml:space="preserve"> psychoanalytical </w:t>
      </w:r>
      <w:r w:rsidR="00991212" w:rsidRPr="00E85CE7">
        <w:rPr>
          <w:lang w:val="en-US"/>
        </w:rPr>
        <w:t>viewpoint</w:t>
      </w:r>
      <w:r w:rsidR="00CA6821" w:rsidRPr="00E85CE7">
        <w:rPr>
          <w:lang w:val="en-US"/>
        </w:rPr>
        <w:t xml:space="preserve"> </w:t>
      </w:r>
      <w:r w:rsidR="00C45A0F" w:rsidRPr="00E85CE7">
        <w:rPr>
          <w:lang w:val="en-US"/>
        </w:rPr>
        <w:t>as a mean</w:t>
      </w:r>
      <w:r w:rsidR="00964E85" w:rsidRPr="00E85CE7">
        <w:rPr>
          <w:lang w:val="en-US"/>
        </w:rPr>
        <w:t>s</w:t>
      </w:r>
      <w:r w:rsidR="00C45A0F" w:rsidRPr="00E85CE7">
        <w:rPr>
          <w:lang w:val="en-US"/>
        </w:rPr>
        <w:t xml:space="preserve"> to enhance team coordination, wellness and e</w:t>
      </w:r>
      <w:r w:rsidR="00C70EB6" w:rsidRPr="00E85CE7">
        <w:rPr>
          <w:lang w:val="en-US"/>
        </w:rPr>
        <w:t xml:space="preserve">fficiency </w:t>
      </w:r>
      <w:r w:rsidR="00964E85" w:rsidRPr="00E85CE7">
        <w:rPr>
          <w:lang w:val="en-US"/>
        </w:rPr>
        <w:t xml:space="preserve">as well as to promote a </w:t>
      </w:r>
      <w:r w:rsidR="004573F8" w:rsidRPr="00E85CE7">
        <w:rPr>
          <w:lang w:val="en-US"/>
        </w:rPr>
        <w:t>user</w:t>
      </w:r>
      <w:r w:rsidR="00964E85" w:rsidRPr="00E85CE7">
        <w:rPr>
          <w:lang w:val="en-US"/>
        </w:rPr>
        <w:t>-</w:t>
      </w:r>
      <w:r w:rsidR="00C70EB6" w:rsidRPr="00E85CE7">
        <w:rPr>
          <w:lang w:val="en-US"/>
        </w:rPr>
        <w:t>oriented</w:t>
      </w:r>
      <w:r w:rsidR="00C45A0F" w:rsidRPr="00E85CE7">
        <w:rPr>
          <w:lang w:val="en-US"/>
        </w:rPr>
        <w:t xml:space="preserve"> ethical </w:t>
      </w:r>
      <w:r w:rsidR="00353F19" w:rsidRPr="00E85CE7">
        <w:rPr>
          <w:lang w:val="en-US"/>
        </w:rPr>
        <w:t xml:space="preserve">approach </w:t>
      </w:r>
      <w:r w:rsidR="00EC0D4B" w:rsidRPr="00E85CE7">
        <w:rPr>
          <w:lang w:val="en-US"/>
        </w:rPr>
        <w:t xml:space="preserve">to </w:t>
      </w:r>
      <w:r w:rsidR="00353F19" w:rsidRPr="00E85CE7">
        <w:rPr>
          <w:lang w:val="en-US"/>
        </w:rPr>
        <w:t>care</w:t>
      </w:r>
      <w:r w:rsidR="00633A86" w:rsidRPr="00E85CE7">
        <w:rPr>
          <w:lang w:val="en-US"/>
        </w:rPr>
        <w:t xml:space="preserve"> orga</w:t>
      </w:r>
      <w:r w:rsidR="00861AFD" w:rsidRPr="00E85CE7">
        <w:rPr>
          <w:lang w:val="en-US"/>
        </w:rPr>
        <w:t>n</w:t>
      </w:r>
      <w:r w:rsidR="00633A86" w:rsidRPr="00E85CE7">
        <w:rPr>
          <w:lang w:val="en-US"/>
        </w:rPr>
        <w:t>ization</w:t>
      </w:r>
      <w:r w:rsidR="00C45A0F" w:rsidRPr="00E85CE7">
        <w:rPr>
          <w:lang w:val="en-US"/>
        </w:rPr>
        <w:t>.</w:t>
      </w:r>
    </w:p>
    <w:p w14:paraId="214FA5B1" w14:textId="180868E6" w:rsidR="00353F19" w:rsidRPr="00E85CE7" w:rsidRDefault="00353F19" w:rsidP="0027415A">
      <w:pPr>
        <w:spacing w:line="480" w:lineRule="auto"/>
        <w:ind w:left="142" w:firstLine="142"/>
        <w:rPr>
          <w:lang w:val="en-US"/>
        </w:rPr>
      </w:pPr>
      <w:r w:rsidRPr="00E85CE7">
        <w:rPr>
          <w:lang w:val="en-US"/>
        </w:rPr>
        <w:lastRenderedPageBreak/>
        <w:t xml:space="preserve">Training is another important theme in our results. </w:t>
      </w:r>
      <w:r w:rsidR="00367BA4" w:rsidRPr="00E85CE7">
        <w:rPr>
          <w:lang w:val="en-US"/>
        </w:rPr>
        <w:t xml:space="preserve">Iqbal </w:t>
      </w:r>
      <w:r w:rsidR="00BF4A94" w:rsidRPr="00E85CE7">
        <w:rPr>
          <w:lang w:val="en-US"/>
        </w:rPr>
        <w:fldChar w:fldCharType="begin"/>
      </w:r>
      <w:r w:rsidR="00CA6821" w:rsidRPr="00E85CE7">
        <w:rPr>
          <w:lang w:val="en-US"/>
        </w:rPr>
        <w:instrText xml:space="preserve"> ADDIN ZOTERO_ITEM CSL_CITATION {"citationID":"2f7e9kvnou","properties":{"formattedCitation":"(Iqbal et al., 2015)","plainCitation":"(Iqbal et al., 2015)"},"citationItems":[{"id":2680,"uris":["http://zotero.org/users/885100/items/QTEQ2MHW"],"uri":["http://zotero.org/users/885100/items/QTEQ2MHW"],"itemData":{"id":2680,"type":"article-journal","title":"Health-care professionals' attitudes across different hospital departments regarding alcohol-related presentations","container-title":"Drug and Alcohol Review","page":"487-494","volume":"34","issue":"5","source":"PubMed","abstract":"INTRODUCTION AND AIMS: Attitudes to individuals presenting with alcohol-related issues are important in developing therapeutic relationships and applying alcohol-related interventions. This study explores staff attitudes to these individuals across a range of roles and departments.\nDESIGN AND METHODS: Data were gathered from 204 staff in the Southern Health and Social Care Trust in Northern Ireland. Regression models were used to predict attitudes as measured by the Short Alcohol and Alcohol Problems Perception Questionnaire (SAAPPQ).\nRESULTS: Two hundred and four people participated in the study. The sample comprised doctors, nurses, allied health professionals and other staff who had face-to-face contact with patients. Staff worked in accident and emergency (A&amp;E), medical, surgical, addiction or psychiatry departments. Staff working in addiction and psychiatry departments had significantly higher levels of role adequacy compared with those in A&amp;E. Staff in addictions also demonstrated higher levels of role legitimacy, motivation and role satisfaction than those in A&amp;E. Doctors had higher role adequacy and role legitimacy than nursing staff.\nDISCUSSION AND CONCLUSIONS: There are critical differences in staff attitudes to patients presenting with alcohol-related issues in a range of hospital settings; training and working in a specialist setting have a significant positive influence on staff attitudes. This suggests that further training and support would positively enhance the attitudes of staff in a variety of professional roles and across a range of hospital settings in the management of patients presenting with alcohol-related difficulties. [Iqbal N, McCambridge O, Edgar L, Young C, Shorter GW. Health-care professionals' attitudes across different hospital departments regarding alcohol-related presentations. Drug Alcohol Rev 2015].","DOI":"10.1111/dar.12243","ISSN":"1465-3362","note":"PMID: 25693922","journalAbbreviation":"Drug Alcohol Rev","language":"ENG","author":[{"family":"Iqbal","given":"Nauman"},{"family":"McCambridge","given":"Orlagh"},{"family":"Edgar","given":"Lauren"},{"family":"Young","given":"Ciara"},{"family":"Shorter","given":"Gillian W."}],"issued":{"date-parts":[["2015"]]}}}],"schema":"https://github.com/citation-style-language/schema/raw/master/csl-citation.json"} </w:instrText>
      </w:r>
      <w:r w:rsidR="00BF4A94" w:rsidRPr="00E85CE7">
        <w:rPr>
          <w:lang w:val="en-US"/>
        </w:rPr>
        <w:fldChar w:fldCharType="separate"/>
      </w:r>
      <w:r w:rsidR="00CA6821" w:rsidRPr="00E85CE7">
        <w:rPr>
          <w:lang w:val="en-US"/>
        </w:rPr>
        <w:t>(Iqbal et al., 2015)</w:t>
      </w:r>
      <w:r w:rsidR="00BF4A94" w:rsidRPr="00E85CE7">
        <w:rPr>
          <w:lang w:val="en-US"/>
        </w:rPr>
        <w:fldChar w:fldCharType="end"/>
      </w:r>
      <w:r w:rsidR="00367BA4" w:rsidRPr="00E85CE7">
        <w:rPr>
          <w:lang w:val="en-US"/>
        </w:rPr>
        <w:t xml:space="preserve"> showed that training and specialism favor more positive attitudes and support the therapeutic alliance. In line with this, p</w:t>
      </w:r>
      <w:r w:rsidRPr="00E85CE7">
        <w:rPr>
          <w:lang w:val="en-US"/>
        </w:rPr>
        <w:t xml:space="preserve">rofessionals </w:t>
      </w:r>
      <w:r w:rsidR="00367BA4" w:rsidRPr="00E85CE7">
        <w:rPr>
          <w:lang w:val="en-US"/>
        </w:rPr>
        <w:t xml:space="preserve">in our study </w:t>
      </w:r>
      <w:r w:rsidR="004D242C" w:rsidRPr="00E85CE7">
        <w:rPr>
          <w:lang w:val="en-US"/>
        </w:rPr>
        <w:t>would like</w:t>
      </w:r>
      <w:r w:rsidRPr="00E85CE7">
        <w:rPr>
          <w:lang w:val="en-US"/>
        </w:rPr>
        <w:t xml:space="preserve"> advanced training to help them modify their attitudes toward </w:t>
      </w:r>
      <w:r w:rsidR="00BD06D4" w:rsidRPr="00E85CE7">
        <w:rPr>
          <w:lang w:val="en-US"/>
        </w:rPr>
        <w:t xml:space="preserve">service users </w:t>
      </w:r>
      <w:r w:rsidRPr="00E85CE7">
        <w:rPr>
          <w:lang w:val="en-US"/>
        </w:rPr>
        <w:t>in order to better cope with their own vulnerability</w:t>
      </w:r>
      <w:r w:rsidR="00CE7208" w:rsidRPr="00E85CE7">
        <w:rPr>
          <w:lang w:val="en-US"/>
        </w:rPr>
        <w:t>,</w:t>
      </w:r>
      <w:r w:rsidRPr="00E85CE7">
        <w:rPr>
          <w:lang w:val="en-US"/>
        </w:rPr>
        <w:t xml:space="preserve"> but above all to give </w:t>
      </w:r>
      <w:r w:rsidR="00BD06D4" w:rsidRPr="00E85CE7">
        <w:rPr>
          <w:lang w:val="en-US"/>
        </w:rPr>
        <w:t xml:space="preserve">users </w:t>
      </w:r>
      <w:r w:rsidRPr="00E85CE7">
        <w:rPr>
          <w:lang w:val="en-US"/>
        </w:rPr>
        <w:t>more freedom in the relationship.</w:t>
      </w:r>
      <w:r w:rsidR="001150AA" w:rsidRPr="00E85CE7">
        <w:rPr>
          <w:lang w:val="en-US"/>
        </w:rPr>
        <w:t xml:space="preserve"> </w:t>
      </w:r>
      <w:r w:rsidR="007B28DB" w:rsidRPr="00E85CE7">
        <w:rPr>
          <w:lang w:val="en-US"/>
        </w:rPr>
        <w:t xml:space="preserve">When the participants </w:t>
      </w:r>
      <w:r w:rsidR="004D242C" w:rsidRPr="00E85CE7">
        <w:rPr>
          <w:lang w:val="en-US"/>
        </w:rPr>
        <w:t>expressed demands</w:t>
      </w:r>
      <w:r w:rsidR="007B28DB" w:rsidRPr="00E85CE7">
        <w:rPr>
          <w:lang w:val="en-US"/>
        </w:rPr>
        <w:t xml:space="preserve"> for further training, they usually </w:t>
      </w:r>
      <w:r w:rsidR="004D242C" w:rsidRPr="00E85CE7">
        <w:rPr>
          <w:lang w:val="en-US"/>
        </w:rPr>
        <w:t>envisaged</w:t>
      </w:r>
      <w:r w:rsidR="007B28DB" w:rsidRPr="00E85CE7">
        <w:rPr>
          <w:lang w:val="en-US"/>
        </w:rPr>
        <w:t xml:space="preserve"> it in their own conceptual and practical framework</w:t>
      </w:r>
      <w:r w:rsidR="006C3C1B" w:rsidRPr="00E85CE7">
        <w:rPr>
          <w:lang w:val="en-US"/>
        </w:rPr>
        <w:t>s</w:t>
      </w:r>
      <w:r w:rsidR="005E52F0" w:rsidRPr="00E85CE7">
        <w:rPr>
          <w:lang w:val="en-US"/>
        </w:rPr>
        <w:t>,</w:t>
      </w:r>
      <w:r w:rsidR="006C3C1B" w:rsidRPr="00E85CE7">
        <w:rPr>
          <w:lang w:val="en-US"/>
        </w:rPr>
        <w:t xml:space="preserve"> which </w:t>
      </w:r>
      <w:r w:rsidR="004D242C" w:rsidRPr="00E85CE7">
        <w:rPr>
          <w:lang w:val="en-US"/>
        </w:rPr>
        <w:t>differ across</w:t>
      </w:r>
      <w:r w:rsidR="006C3C1B" w:rsidRPr="00E85CE7">
        <w:rPr>
          <w:lang w:val="en-US"/>
        </w:rPr>
        <w:t xml:space="preserve"> the three centers</w:t>
      </w:r>
      <w:r w:rsidR="007B28DB" w:rsidRPr="00E85CE7">
        <w:rPr>
          <w:lang w:val="en-US"/>
        </w:rPr>
        <w:t>.</w:t>
      </w:r>
      <w:r w:rsidR="006C3C1B" w:rsidRPr="00E85CE7">
        <w:rPr>
          <w:lang w:val="en-US"/>
        </w:rPr>
        <w:t xml:space="preserve"> In order to support the thera</w:t>
      </w:r>
      <w:r w:rsidR="004D242C" w:rsidRPr="00E85CE7">
        <w:rPr>
          <w:lang w:val="en-US"/>
        </w:rPr>
        <w:t>peutic alliance, they all</w:t>
      </w:r>
      <w:r w:rsidR="006C3C1B" w:rsidRPr="00E85CE7">
        <w:rPr>
          <w:lang w:val="en-US"/>
        </w:rPr>
        <w:t xml:space="preserve"> rely</w:t>
      </w:r>
      <w:r w:rsidR="004D242C" w:rsidRPr="00E85CE7">
        <w:rPr>
          <w:lang w:val="en-US"/>
        </w:rPr>
        <w:t xml:space="preserve"> predominantly</w:t>
      </w:r>
      <w:r w:rsidR="006C3C1B" w:rsidRPr="00E85CE7">
        <w:rPr>
          <w:lang w:val="en-US"/>
        </w:rPr>
        <w:t xml:space="preserve"> on specific techniques leading to </w:t>
      </w:r>
      <w:r w:rsidR="004D242C" w:rsidRPr="00E85CE7">
        <w:rPr>
          <w:lang w:val="en-US"/>
        </w:rPr>
        <w:t>similarly specific evolutions</w:t>
      </w:r>
      <w:r w:rsidR="006C3C1B" w:rsidRPr="00E85CE7">
        <w:rPr>
          <w:lang w:val="en-US"/>
        </w:rPr>
        <w:t xml:space="preserve"> in their attitudes toward users.</w:t>
      </w:r>
      <w:r w:rsidR="007B28DB" w:rsidRPr="00E85CE7">
        <w:rPr>
          <w:lang w:val="en-US"/>
        </w:rPr>
        <w:t xml:space="preserve"> </w:t>
      </w:r>
      <w:r w:rsidR="00DE7D93" w:rsidRPr="00E85CE7">
        <w:rPr>
          <w:lang w:val="en-US"/>
        </w:rPr>
        <w:t>The staff of the hospital ward (CHU) use</w:t>
      </w:r>
      <w:r w:rsidR="007B28DB" w:rsidRPr="00E85CE7">
        <w:rPr>
          <w:lang w:val="en-US"/>
        </w:rPr>
        <w:t xml:space="preserve"> motivational interviewing</w:t>
      </w:r>
      <w:r w:rsidR="005E52F0" w:rsidRPr="00E85CE7">
        <w:rPr>
          <w:lang w:val="en-US"/>
        </w:rPr>
        <w:t>,</w:t>
      </w:r>
      <w:r w:rsidR="00DE7D93" w:rsidRPr="00E85CE7">
        <w:rPr>
          <w:lang w:val="en-US"/>
        </w:rPr>
        <w:t xml:space="preserve"> which</w:t>
      </w:r>
      <w:r w:rsidR="007B28DB" w:rsidRPr="00E85CE7">
        <w:rPr>
          <w:lang w:val="en-US"/>
        </w:rPr>
        <w:t xml:space="preserve"> has shown sound evidence of its efficacy in enhancing </w:t>
      </w:r>
      <w:r w:rsidR="00974164" w:rsidRPr="00E85CE7">
        <w:rPr>
          <w:lang w:val="en-US"/>
        </w:rPr>
        <w:t>the therapeutic alliance</w:t>
      </w:r>
      <w:r w:rsidR="005236A8" w:rsidRPr="00E85CE7">
        <w:rPr>
          <w:lang w:val="en-US"/>
        </w:rPr>
        <w:t xml:space="preserve"> in addiction treatment </w:t>
      </w:r>
      <w:r w:rsidR="00BF4A94" w:rsidRPr="00E85CE7">
        <w:rPr>
          <w:lang w:val="en-US"/>
        </w:rPr>
        <w:fldChar w:fldCharType="begin"/>
      </w:r>
      <w:r w:rsidR="007843B8" w:rsidRPr="00E85CE7">
        <w:rPr>
          <w:lang w:val="en-US"/>
        </w:rPr>
        <w:instrText xml:space="preserve"> ADDIN ZOTERO_ITEM CSL_CITATION {"citationID":"solo8cjrg","properties":{"formattedCitation":"(Cheng, 2007; Miller and Rollnick, 2012)","plainCitation":"(Cheng, 2007; Miller and Rollnick, 2012)"},"citationItems":[{"id":2714,"uris":["http://zotero.org/users/885100/items/JREZ567V"],"uri":["http://zotero.org/users/885100/items/JREZ567V"],"itemData":{"id":2714,"type":"article-journal","title":"New approaches for creating the therapeutic alliance: solution-focused interviewing, motivational interviewing, and the medication interest model","container-title":"The Psychiatric Clinics of North America","page":"157-166","volume":"30","issue":"2","source":"PubMed","abstract":"Probably one of the most important skills learned as a medical student and as a psychiatry resident is building the therapeutic alliance. Knowing how to navigate the tricky complexities and subtle nuances of establishing a therapeutic alliance--especially in the initial encounter--is, arguably, the most critical skill clinicians possess, whether seeing a patient for a single interview or for long-term therapy. This article reviews the theory behind the therapeutic alliance and, more importantly, explores three new approaches to establishing it effectively: (1) solution-focused interviewing, (2) motivational interviewing, and (3) the medication interest model designed to improve medication adherence.","DOI":"10.1016/j.psc.2007.01.003","ISSN":"1558-3147","note":"PMID: 17643833","shortTitle":"New approaches for creating the therapeutic alliance","journalAbbreviation":"Psychiatr. Clin. North Am.","language":"eng","author":[{"family":"Cheng","given":"Michael K. S."}],"issued":{"date-parts":[["2007"]]}}},{"id":2712,"uris":["http://zotero.org/users/885100/items/V5NCG98I"],"uri":["http://zotero.org/users/885100/items/V5NCG98I"],"itemData":{"id":2712,"type":"book","title":"Motivational Interviewing: Helping People Change","publisher":"Guilford Press","publisher-place":"New York","number-of-pages":"482","edition":"3rd edition","event-place":"New York","ISBN":"978-1-60918-227-4","author":[{"family":"Miller","given":"William R."},{"family":"Rollnick","given":"Stephen"}],"issued":{"date-parts":[["2012"]]}}}],"schema":"https://github.com/citation-style-language/schema/raw/master/csl-citation.json"} </w:instrText>
      </w:r>
      <w:r w:rsidR="00BF4A94" w:rsidRPr="00E85CE7">
        <w:rPr>
          <w:lang w:val="en-US"/>
        </w:rPr>
        <w:fldChar w:fldCharType="separate"/>
      </w:r>
      <w:r w:rsidR="007843B8" w:rsidRPr="00E85CE7">
        <w:rPr>
          <w:lang w:val="de-CH"/>
        </w:rPr>
        <w:t>(Cheng, 2007; Miller and Rollnick, 2012)</w:t>
      </w:r>
      <w:r w:rsidR="00BF4A94" w:rsidRPr="00E85CE7">
        <w:rPr>
          <w:lang w:val="en-US"/>
        </w:rPr>
        <w:fldChar w:fldCharType="end"/>
      </w:r>
      <w:r w:rsidR="004D242C" w:rsidRPr="00E85CE7">
        <w:rPr>
          <w:lang w:val="en-US"/>
        </w:rPr>
        <w:t>. In psychotherapy, the</w:t>
      </w:r>
      <w:r w:rsidR="00974164" w:rsidRPr="00E85CE7">
        <w:rPr>
          <w:lang w:val="en-US"/>
        </w:rPr>
        <w:t xml:space="preserve"> training and experience </w:t>
      </w:r>
      <w:r w:rsidR="004D242C" w:rsidRPr="00E85CE7">
        <w:rPr>
          <w:lang w:val="en-US"/>
        </w:rPr>
        <w:t xml:space="preserve">of therapists </w:t>
      </w:r>
      <w:r w:rsidR="00974164" w:rsidRPr="00E85CE7">
        <w:rPr>
          <w:lang w:val="en-US"/>
        </w:rPr>
        <w:t xml:space="preserve">have </w:t>
      </w:r>
      <w:r w:rsidR="005236A8" w:rsidRPr="00E85CE7">
        <w:rPr>
          <w:lang w:val="en-US"/>
        </w:rPr>
        <w:t>a similar</w:t>
      </w:r>
      <w:r w:rsidR="00974164" w:rsidRPr="00E85CE7">
        <w:rPr>
          <w:lang w:val="en-US"/>
        </w:rPr>
        <w:t xml:space="preserve"> effect</w:t>
      </w:r>
      <w:r w:rsidR="009525F2" w:rsidRPr="00E85CE7">
        <w:rPr>
          <w:lang w:val="en-US"/>
        </w:rPr>
        <w:t xml:space="preserve"> </w:t>
      </w:r>
      <w:r w:rsidR="00BF4A94" w:rsidRPr="00E85CE7">
        <w:rPr>
          <w:lang w:val="en-US"/>
        </w:rPr>
        <w:fldChar w:fldCharType="begin"/>
      </w:r>
      <w:r w:rsidR="009525F2" w:rsidRPr="00E85CE7">
        <w:rPr>
          <w:lang w:val="en-US"/>
        </w:rPr>
        <w:instrText xml:space="preserve"> ADDIN ZOTERO_ITEM CSL_CITATION {"citationID":"g2050pkk4","properties":{"formattedCitation":"(Tschuschke et al., 2015)","plainCitation":"(Tschuschke et al., 2015)"},"citationItems":[{"id":2716,"uris":["http://zotero.org/users/885100/items/PAENZ5DI"],"uri":["http://zotero.org/users/885100/items/PAENZ5DI"],"itemData":{"id":2716,"type":"article-journal","title":"The role of therapists' treatment adherence, professional experience, therapeutic alliance, and clients' severity of psychological problems: Prediction of treatment outcome in eight different psychotherapy approaches. Preliminary results of a naturalistic study","container-title":"Psychotherapy Research","page":"420-434","volume":"25","issue":"4","source":"PubMed","abstract":"In this naturalistic study, 262 audiotaped psychotherapy sessions--randomly drawn from 81 individual therapies from eight different psychotherapy approaches--were rated completely on treatment adherence using a newly developed rating manual. In the therapy sessions, a relatively low percentage of treatment specific interventions (ranging from 4.2% to 27.8%) was found for all eight approaches, 50% to 73% of the interventions were nonspecific or common, and approximately 18% to 27% were intervention techniques from other approaches. Different types of psychotherapy differed highly significantly in levels of treatment adherence. There was no statistically significant association between the type of psychotherapy and its outcome, or between the degree of therapists' treatment fidelity and the treatment outcome. However, there were significant associations between therapists' degree of professional experience, clients' initial psychological burden, and treatment response. Clients' severity of psychological problems prior to treatment predicted quality of therapeutic alliance while therapists' treatment adherence was predicted by therapists' professional experience and by the quality of the therapeutic alliance. We discuss the seemingly indirect importance of treatment adherence for psychotherapy outcome that we found in this study in relation to findings from other studies and in the context of the role of schools within psychotherapy.","DOI":"10.1080/10503307.2014.896055","ISSN":"1468-4381","note":"PMID: 24689912","shortTitle":"The role of therapists' treatment adherence, professional experience, therapeutic alliance, and clients' severity of psychological problems","journalAbbreviation":"Psychother Res","language":"eng","author":[{"family":"Tschuschke","given":"Volker"},{"family":"Crameri","given":"Aureliano"},{"family":"Koehler","given":"Miriam"},{"family":"Berglar","given":"Jessica"},{"family":"Muth","given":"Katharina"},{"family":"Staczan","given":"Pia"},{"family":"Von Wyl","given":"Agnes"},{"family":"Schulthess","given":"Peter"},{"family":"Koemeda-Lutz","given":"Margit"}],"issued":{"date-parts":[["2015"]]}}}],"schema":"https://github.com/citation-style-language/schema/raw/master/csl-citation.json"} </w:instrText>
      </w:r>
      <w:r w:rsidR="00BF4A94" w:rsidRPr="00E85CE7">
        <w:rPr>
          <w:lang w:val="en-US"/>
        </w:rPr>
        <w:fldChar w:fldCharType="separate"/>
      </w:r>
      <w:r w:rsidR="009525F2" w:rsidRPr="00E85CE7">
        <w:t>(Tschuschke et al., 2015)</w:t>
      </w:r>
      <w:r w:rsidR="00BF4A94" w:rsidRPr="00E85CE7">
        <w:rPr>
          <w:lang w:val="en-US"/>
        </w:rPr>
        <w:fldChar w:fldCharType="end"/>
      </w:r>
      <w:r w:rsidR="00974164" w:rsidRPr="00E85CE7">
        <w:rPr>
          <w:lang w:val="en-US"/>
        </w:rPr>
        <w:t xml:space="preserve">. Some particular approaches seem </w:t>
      </w:r>
      <w:r w:rsidR="004D242C" w:rsidRPr="00E85CE7">
        <w:rPr>
          <w:lang w:val="en-US"/>
        </w:rPr>
        <w:t>suited</w:t>
      </w:r>
      <w:r w:rsidR="00974164" w:rsidRPr="00E85CE7">
        <w:rPr>
          <w:lang w:val="en-US"/>
        </w:rPr>
        <w:t xml:space="preserve"> to support</w:t>
      </w:r>
      <w:r w:rsidR="004D242C" w:rsidRPr="00E85CE7">
        <w:rPr>
          <w:lang w:val="en-US"/>
        </w:rPr>
        <w:t>ing</w:t>
      </w:r>
      <w:r w:rsidR="00974164" w:rsidRPr="00E85CE7">
        <w:rPr>
          <w:lang w:val="en-US"/>
        </w:rPr>
        <w:t xml:space="preserve"> the therapeutic alliance</w:t>
      </w:r>
      <w:r w:rsidR="005E52F0" w:rsidRPr="00E85CE7">
        <w:rPr>
          <w:lang w:val="en-US"/>
        </w:rPr>
        <w:t>,</w:t>
      </w:r>
      <w:r w:rsidR="00974164" w:rsidRPr="00E85CE7">
        <w:rPr>
          <w:lang w:val="en-US"/>
        </w:rPr>
        <w:t xml:space="preserve"> </w:t>
      </w:r>
      <w:r w:rsidR="004D242C" w:rsidRPr="00E85CE7">
        <w:rPr>
          <w:lang w:val="en-US"/>
        </w:rPr>
        <w:t>for instance</w:t>
      </w:r>
      <w:r w:rsidR="00974164" w:rsidRPr="00E85CE7">
        <w:rPr>
          <w:lang w:val="en-US"/>
        </w:rPr>
        <w:t xml:space="preserve"> mu</w:t>
      </w:r>
      <w:r w:rsidR="009A5774" w:rsidRPr="00E85CE7">
        <w:rPr>
          <w:lang w:val="en-US"/>
        </w:rPr>
        <w:t xml:space="preserve">ltidimensional family therapy </w:t>
      </w:r>
      <w:r w:rsidR="00BF4A94" w:rsidRPr="00E85CE7">
        <w:rPr>
          <w:lang w:val="en-US"/>
        </w:rPr>
        <w:fldChar w:fldCharType="begin"/>
      </w:r>
      <w:r w:rsidR="009A5774" w:rsidRPr="00E85CE7">
        <w:rPr>
          <w:lang w:val="en-US"/>
        </w:rPr>
        <w:instrText xml:space="preserve"> ADDIN ZOTERO_ITEM CSL_CITATION {"citationID":"1s44a776c4","properties":{"formattedCitation":"(Shelef et al., 2005)","plainCitation":"(Shelef et al., 2005)"},"citationItems":[{"id":2708,"uris":["http://zotero.org/users/885100/items/K64G37FQ"],"uri":["http://zotero.org/users/885100/items/K64G37FQ"],"itemData":{"id":2708,"type":"article-journal","title":"Adolescent and parent alliance and treatment outcome in multidimensional family therapy","container-title":"Journal of Consulting and Clinical Psychology","page":"689-698","volume":"73","issue":"4","source":"PubMed","abstract":"In this study, the authors examined the relation between adolescent and parent therapeutic alliances and treatment outcome among 65 substance-abusing adolescents receiving multidimensional family therapy. Observer ratings of parent alliance predicted premature termination from treatment. Observer ratings, but not self-report, of adolescent alliance predicted adolescents' substance abuse and dependency symptoms at posttreatment, as well as days of cannabis use at 3-month follow-up. The association between adolescent alliance and substance abuse and dependency symptoms at posttreatment was moderated by the strength of the parent alliance. Results reveal the unique and interactive effects of the 2 alliances on treatment outcome and emphasize the need for a systemic and well-articulated approach to developing and maintaining the multiple alliances inherent to family therapy.","DOI":"10.1037/0022-006X.73.4.689","ISSN":"0022-006X","note":"PMID: 16173856","journalAbbreviation":"J Consult Clin Psychol","language":"eng","author":[{"family":"Shelef","given":"Karni"},{"family":"Diamond","given":"Gary M."},{"family":"Diamond","given":"Guy S."},{"family":"Liddle","given":"Howard A."}],"issued":{"date-parts":[["2005"]]}}}],"schema":"https://github.com/citation-style-language/schema/raw/master/csl-citation.json"} </w:instrText>
      </w:r>
      <w:r w:rsidR="00BF4A94" w:rsidRPr="00E85CE7">
        <w:rPr>
          <w:lang w:val="en-US"/>
        </w:rPr>
        <w:fldChar w:fldCharType="separate"/>
      </w:r>
      <w:r w:rsidR="009A5774" w:rsidRPr="00E85CE7">
        <w:t>(Shelef et al., 2005)</w:t>
      </w:r>
      <w:r w:rsidR="00BF4A94" w:rsidRPr="00E85CE7">
        <w:rPr>
          <w:lang w:val="en-US"/>
        </w:rPr>
        <w:fldChar w:fldCharType="end"/>
      </w:r>
      <w:r w:rsidR="009A5774" w:rsidRPr="00E85CE7">
        <w:rPr>
          <w:lang w:val="en-US"/>
        </w:rPr>
        <w:t xml:space="preserve"> used by the psychologi</w:t>
      </w:r>
      <w:r w:rsidR="004D242C" w:rsidRPr="00E85CE7">
        <w:rPr>
          <w:lang w:val="en-US"/>
        </w:rPr>
        <w:t>sts in</w:t>
      </w:r>
      <w:r w:rsidR="009A5774" w:rsidRPr="00E85CE7">
        <w:rPr>
          <w:lang w:val="en-US"/>
        </w:rPr>
        <w:t xml:space="preserve"> the CSAPA</w:t>
      </w:r>
      <w:r w:rsidR="004D242C" w:rsidRPr="00E85CE7">
        <w:rPr>
          <w:lang w:val="en-US"/>
        </w:rPr>
        <w:t>. The professionals in</w:t>
      </w:r>
      <w:r w:rsidR="00DE7D93" w:rsidRPr="00E85CE7">
        <w:rPr>
          <w:lang w:val="en-US"/>
        </w:rPr>
        <w:t xml:space="preserve"> the CARRUD</w:t>
      </w:r>
      <w:r w:rsidR="004D242C" w:rsidRPr="00E85CE7">
        <w:rPr>
          <w:lang w:val="en-US"/>
        </w:rPr>
        <w:t xml:space="preserve"> for their part</w:t>
      </w:r>
      <w:r w:rsidR="00DE7D93" w:rsidRPr="00E85CE7">
        <w:rPr>
          <w:lang w:val="en-US"/>
        </w:rPr>
        <w:t xml:space="preserve"> </w:t>
      </w:r>
      <w:r w:rsidR="004D242C" w:rsidRPr="00E85CE7">
        <w:rPr>
          <w:lang w:val="en-US"/>
        </w:rPr>
        <w:t>use em</w:t>
      </w:r>
      <w:r w:rsidR="004D242C" w:rsidRPr="00E85CE7">
        <w:rPr>
          <w:lang w:val="en-US"/>
        </w:rPr>
        <w:lastRenderedPageBreak/>
        <w:t>powering technique</w:t>
      </w:r>
      <w:r w:rsidR="00C95BAF" w:rsidRPr="00E85CE7">
        <w:rPr>
          <w:lang w:val="en-US"/>
        </w:rPr>
        <w:t xml:space="preserve">s facilitating </w:t>
      </w:r>
      <w:r w:rsidR="004D242C" w:rsidRPr="00E85CE7">
        <w:rPr>
          <w:lang w:val="en-US"/>
        </w:rPr>
        <w:t xml:space="preserve">a </w:t>
      </w:r>
      <w:r w:rsidR="00C95BAF" w:rsidRPr="00E85CE7">
        <w:rPr>
          <w:lang w:val="en-US"/>
        </w:rPr>
        <w:t xml:space="preserve">genuine equal-to-equal alliance. </w:t>
      </w:r>
      <w:r w:rsidR="006C3C1B" w:rsidRPr="00E85CE7">
        <w:rPr>
          <w:lang w:val="en-US"/>
        </w:rPr>
        <w:t xml:space="preserve">This could explain why the three centers share the concern for trust and respect for the other’s individuality, and for the need for at least some commitment on the part of the service user. </w:t>
      </w:r>
      <w:r w:rsidR="009251FF" w:rsidRPr="00E85CE7">
        <w:rPr>
          <w:lang w:val="en-US"/>
        </w:rPr>
        <w:t>Several professionals in</w:t>
      </w:r>
      <w:r w:rsidR="00486AA2" w:rsidRPr="00E85CE7">
        <w:rPr>
          <w:lang w:val="en-US"/>
        </w:rPr>
        <w:t xml:space="preserve"> these centers have </w:t>
      </w:r>
      <w:r w:rsidR="009251FF" w:rsidRPr="00E85CE7">
        <w:rPr>
          <w:lang w:val="en-US"/>
        </w:rPr>
        <w:t>qualifications indicating</w:t>
      </w:r>
      <w:r w:rsidR="00486AA2" w:rsidRPr="00E85CE7">
        <w:rPr>
          <w:lang w:val="en-US"/>
        </w:rPr>
        <w:t xml:space="preserve"> extensive train</w:t>
      </w:r>
      <w:r w:rsidR="009251FF" w:rsidRPr="00E85CE7">
        <w:rPr>
          <w:lang w:val="en-US"/>
        </w:rPr>
        <w:t>ing in these different alliance-</w:t>
      </w:r>
      <w:r w:rsidR="00486AA2" w:rsidRPr="00E85CE7">
        <w:rPr>
          <w:lang w:val="en-US"/>
        </w:rPr>
        <w:t xml:space="preserve">supporting strategies, but we do not know from our study </w:t>
      </w:r>
      <w:r w:rsidR="009251FF" w:rsidRPr="00E85CE7">
        <w:rPr>
          <w:lang w:val="en-US"/>
        </w:rPr>
        <w:t>if the</w:t>
      </w:r>
      <w:r w:rsidR="00930D64" w:rsidRPr="00E85CE7">
        <w:rPr>
          <w:lang w:val="en-US"/>
        </w:rPr>
        <w:t xml:space="preserve"> knowledge and skills</w:t>
      </w:r>
      <w:r w:rsidR="009251FF" w:rsidRPr="00E85CE7">
        <w:rPr>
          <w:lang w:val="en-US"/>
        </w:rPr>
        <w:t xml:space="preserve"> acquired</w:t>
      </w:r>
      <w:r w:rsidR="00930D64" w:rsidRPr="00E85CE7">
        <w:rPr>
          <w:lang w:val="en-US"/>
        </w:rPr>
        <w:t xml:space="preserve"> are adequately used in daily </w:t>
      </w:r>
      <w:r w:rsidR="009251FF" w:rsidRPr="00E85CE7">
        <w:rPr>
          <w:lang w:val="en-US"/>
        </w:rPr>
        <w:t>practice, nor</w:t>
      </w:r>
      <w:r w:rsidR="00930D64" w:rsidRPr="00E85CE7">
        <w:rPr>
          <w:lang w:val="en-US"/>
        </w:rPr>
        <w:t xml:space="preserve"> </w:t>
      </w:r>
      <w:r w:rsidR="00486AA2" w:rsidRPr="00E85CE7">
        <w:rPr>
          <w:lang w:val="en-US"/>
        </w:rPr>
        <w:t xml:space="preserve">to what extent </w:t>
      </w:r>
      <w:r w:rsidR="00930D64" w:rsidRPr="00E85CE7">
        <w:rPr>
          <w:lang w:val="en-US"/>
        </w:rPr>
        <w:t>they disseminate</w:t>
      </w:r>
      <w:r w:rsidR="00486AA2" w:rsidRPr="00E85CE7">
        <w:rPr>
          <w:lang w:val="en-US"/>
        </w:rPr>
        <w:t xml:space="preserve"> within the teams. The call for </w:t>
      </w:r>
      <w:r w:rsidR="00866484" w:rsidRPr="00E85CE7">
        <w:rPr>
          <w:lang w:val="en-US"/>
        </w:rPr>
        <w:t xml:space="preserve">more training could </w:t>
      </w:r>
      <w:r w:rsidR="00930D64" w:rsidRPr="00E85CE7">
        <w:rPr>
          <w:lang w:val="en-US"/>
        </w:rPr>
        <w:t xml:space="preserve">therefore </w:t>
      </w:r>
      <w:r w:rsidR="00866484" w:rsidRPr="00E85CE7">
        <w:rPr>
          <w:lang w:val="en-US"/>
        </w:rPr>
        <w:t>be the result of unmet needs</w:t>
      </w:r>
      <w:r w:rsidR="009251FF" w:rsidRPr="00E85CE7">
        <w:rPr>
          <w:lang w:val="en-US"/>
        </w:rPr>
        <w:t xml:space="preserve"> in the area</w:t>
      </w:r>
      <w:r w:rsidR="00866484" w:rsidRPr="00E85CE7">
        <w:rPr>
          <w:lang w:val="en-US"/>
        </w:rPr>
        <w:t xml:space="preserve"> of training</w:t>
      </w:r>
      <w:r w:rsidR="00930D64" w:rsidRPr="00E85CE7">
        <w:rPr>
          <w:lang w:val="en-US"/>
        </w:rPr>
        <w:t>. In this case, t</w:t>
      </w:r>
      <w:r w:rsidR="00866484" w:rsidRPr="00E85CE7">
        <w:rPr>
          <w:lang w:val="en-US"/>
        </w:rPr>
        <w:t>he team leaders could enhance the quality of the service</w:t>
      </w:r>
      <w:r w:rsidR="009251FF" w:rsidRPr="00E85CE7">
        <w:rPr>
          <w:lang w:val="en-US"/>
        </w:rPr>
        <w:t>s provided to</w:t>
      </w:r>
      <w:r w:rsidR="00866484" w:rsidRPr="00E85CE7">
        <w:rPr>
          <w:lang w:val="en-US"/>
        </w:rPr>
        <w:t xml:space="preserve"> users by implementing state-of-the-art-based training programs in their centers.</w:t>
      </w:r>
    </w:p>
    <w:p w14:paraId="079442D5" w14:textId="348B2DE1" w:rsidR="00276285" w:rsidRPr="00E85CE7" w:rsidRDefault="00896A49" w:rsidP="0027415A">
      <w:pPr>
        <w:spacing w:line="480" w:lineRule="auto"/>
        <w:ind w:left="142" w:firstLine="142"/>
        <w:rPr>
          <w:lang w:val="en-US"/>
        </w:rPr>
      </w:pPr>
      <w:r w:rsidRPr="00E85CE7">
        <w:rPr>
          <w:lang w:val="en-US"/>
        </w:rPr>
        <w:t>T</w:t>
      </w:r>
      <w:r w:rsidR="00866484" w:rsidRPr="00E85CE7">
        <w:rPr>
          <w:lang w:val="en-US"/>
        </w:rPr>
        <w:t xml:space="preserve">he call for more training </w:t>
      </w:r>
      <w:r w:rsidRPr="00E85CE7">
        <w:rPr>
          <w:lang w:val="en-US"/>
        </w:rPr>
        <w:t xml:space="preserve">could also be understood, in the particular setting of our study, as a sign </w:t>
      </w:r>
      <w:r w:rsidR="00D36DC5" w:rsidRPr="00E85CE7">
        <w:rPr>
          <w:lang w:val="en-US"/>
        </w:rPr>
        <w:t>of the lack of</w:t>
      </w:r>
      <w:r w:rsidRPr="00E85CE7">
        <w:rPr>
          <w:lang w:val="en-US"/>
        </w:rPr>
        <w:t xml:space="preserve"> something </w:t>
      </w:r>
      <w:r w:rsidR="0038686E" w:rsidRPr="00E85CE7">
        <w:rPr>
          <w:lang w:val="en-US"/>
        </w:rPr>
        <w:t xml:space="preserve">that may </w:t>
      </w:r>
      <w:r w:rsidRPr="00E85CE7">
        <w:rPr>
          <w:lang w:val="en-US"/>
        </w:rPr>
        <w:t>not</w:t>
      </w:r>
      <w:r w:rsidR="0038686E" w:rsidRPr="00E85CE7">
        <w:rPr>
          <w:lang w:val="en-US"/>
        </w:rPr>
        <w:t xml:space="preserve"> be easily achiev</w:t>
      </w:r>
      <w:r w:rsidRPr="00E85CE7">
        <w:rPr>
          <w:lang w:val="en-US"/>
        </w:rPr>
        <w:t xml:space="preserve">able </w:t>
      </w:r>
      <w:r w:rsidR="0038686E" w:rsidRPr="00E85CE7">
        <w:rPr>
          <w:lang w:val="en-US"/>
        </w:rPr>
        <w:t>via</w:t>
      </w:r>
      <w:r w:rsidRPr="00E85CE7">
        <w:rPr>
          <w:lang w:val="en-US"/>
        </w:rPr>
        <w:t xml:space="preserve"> training</w:t>
      </w:r>
      <w:r w:rsidR="00D36DC5" w:rsidRPr="00E85CE7">
        <w:rPr>
          <w:lang w:val="en-US"/>
        </w:rPr>
        <w:t xml:space="preserve"> when </w:t>
      </w:r>
      <w:r w:rsidR="0038686E" w:rsidRPr="00E85CE7">
        <w:rPr>
          <w:lang w:val="en-US"/>
        </w:rPr>
        <w:t>the issue is to</w:t>
      </w:r>
      <w:r w:rsidR="00D36DC5" w:rsidRPr="00E85CE7">
        <w:rPr>
          <w:lang w:val="en-US"/>
        </w:rPr>
        <w:t xml:space="preserve"> restore the therapeutic alliance</w:t>
      </w:r>
      <w:r w:rsidRPr="00E85CE7">
        <w:rPr>
          <w:lang w:val="en-US"/>
        </w:rPr>
        <w:t>.</w:t>
      </w:r>
      <w:r w:rsidR="00D36DC5" w:rsidRPr="00E85CE7">
        <w:rPr>
          <w:lang w:val="en-US"/>
        </w:rPr>
        <w:t xml:space="preserve"> In the participants’</w:t>
      </w:r>
      <w:r w:rsidR="00276285" w:rsidRPr="00E85CE7">
        <w:rPr>
          <w:lang w:val="en-US"/>
        </w:rPr>
        <w:t xml:space="preserve"> views, self-care </w:t>
      </w:r>
      <w:r w:rsidR="00857F57" w:rsidRPr="00E85CE7">
        <w:rPr>
          <w:lang w:val="en-US"/>
        </w:rPr>
        <w:t xml:space="preserve">also </w:t>
      </w:r>
      <w:r w:rsidR="00276285" w:rsidRPr="00E85CE7">
        <w:rPr>
          <w:lang w:val="en-US"/>
        </w:rPr>
        <w:t>seems to be a powerful ingredient</w:t>
      </w:r>
      <w:r w:rsidR="0038686E" w:rsidRPr="00E85CE7">
        <w:rPr>
          <w:lang w:val="en-US"/>
        </w:rPr>
        <w:t>,</w:t>
      </w:r>
      <w:r w:rsidRPr="00E85CE7">
        <w:rPr>
          <w:lang w:val="en-US"/>
        </w:rPr>
        <w:t xml:space="preserve"> complementing team organization and individual training</w:t>
      </w:r>
      <w:r w:rsidR="00276285" w:rsidRPr="00E85CE7">
        <w:rPr>
          <w:lang w:val="en-US"/>
        </w:rPr>
        <w:t xml:space="preserve">. Oser also identified this important theme. </w:t>
      </w:r>
      <w:r w:rsidR="00E20058" w:rsidRPr="00E85CE7">
        <w:rPr>
          <w:lang w:val="en-US"/>
        </w:rPr>
        <w:t>In her</w:t>
      </w:r>
      <w:r w:rsidR="00276285" w:rsidRPr="00E85CE7">
        <w:rPr>
          <w:lang w:val="en-US"/>
        </w:rPr>
        <w:t xml:space="preserve"> understanding, self-care includes several methods for enhancing professional wellbeing, such as meditation, time off, de</w:t>
      </w:r>
      <w:r w:rsidR="00276285" w:rsidRPr="00E85CE7">
        <w:rPr>
          <w:lang w:val="en-US"/>
        </w:rPr>
        <w:lastRenderedPageBreak/>
        <w:t>briefing with co-workers or involvement in other tasks outside clinical work. We found the same results</w:t>
      </w:r>
      <w:r w:rsidR="00857F57" w:rsidRPr="00E85CE7">
        <w:rPr>
          <w:lang w:val="en-US"/>
        </w:rPr>
        <w:t>,</w:t>
      </w:r>
      <w:r w:rsidR="00276285" w:rsidRPr="00E85CE7">
        <w:rPr>
          <w:lang w:val="en-US"/>
        </w:rPr>
        <w:t xml:space="preserve"> with a particular emphasis on the importance of having a happy, rich, private life and being able to seek personal therapy when necessary. </w:t>
      </w:r>
      <w:r w:rsidR="009E6755" w:rsidRPr="00E85CE7">
        <w:rPr>
          <w:lang w:val="en-US"/>
        </w:rPr>
        <w:t xml:space="preserve">This </w:t>
      </w:r>
      <w:r w:rsidR="00857F57" w:rsidRPr="00E85CE7">
        <w:rPr>
          <w:lang w:val="en-US"/>
        </w:rPr>
        <w:t xml:space="preserve">pleads </w:t>
      </w:r>
      <w:r w:rsidR="009E6755" w:rsidRPr="00E85CE7">
        <w:rPr>
          <w:lang w:val="en-US"/>
        </w:rPr>
        <w:t xml:space="preserve">for more </w:t>
      </w:r>
      <w:r w:rsidR="00BD06D4" w:rsidRPr="00E85CE7">
        <w:rPr>
          <w:lang w:val="en-US"/>
        </w:rPr>
        <w:t xml:space="preserve">room </w:t>
      </w:r>
      <w:r w:rsidR="009E6755" w:rsidRPr="00E85CE7">
        <w:rPr>
          <w:lang w:val="en-US"/>
        </w:rPr>
        <w:t>in tea</w:t>
      </w:r>
      <w:r w:rsidR="00F71761" w:rsidRPr="00E85CE7">
        <w:rPr>
          <w:lang w:val="en-US"/>
        </w:rPr>
        <w:t>m organization for professional</w:t>
      </w:r>
      <w:r w:rsidR="009E6755" w:rsidRPr="00E85CE7">
        <w:rPr>
          <w:lang w:val="en-US"/>
        </w:rPr>
        <w:t xml:space="preserve"> self-care, not </w:t>
      </w:r>
      <w:r w:rsidR="00857F57" w:rsidRPr="00E85CE7">
        <w:rPr>
          <w:lang w:val="en-US"/>
        </w:rPr>
        <w:t xml:space="preserve">just </w:t>
      </w:r>
      <w:r w:rsidR="009E6755" w:rsidRPr="00E85CE7">
        <w:rPr>
          <w:lang w:val="en-US"/>
        </w:rPr>
        <w:t>for their ow</w:t>
      </w:r>
      <w:r w:rsidR="00081703" w:rsidRPr="00E85CE7">
        <w:rPr>
          <w:lang w:val="en-US"/>
        </w:rPr>
        <w:t>n benefit but above all for the</w:t>
      </w:r>
      <w:r w:rsidR="00857F57" w:rsidRPr="00E85CE7">
        <w:rPr>
          <w:lang w:val="en-US"/>
        </w:rPr>
        <w:t xml:space="preserve"> benefit</w:t>
      </w:r>
      <w:r w:rsidR="00BD06D4" w:rsidRPr="00E85CE7">
        <w:rPr>
          <w:lang w:val="en-US"/>
        </w:rPr>
        <w:t xml:space="preserve"> of service users</w:t>
      </w:r>
      <w:r w:rsidR="009E6755" w:rsidRPr="00E85CE7">
        <w:rPr>
          <w:lang w:val="en-US"/>
        </w:rPr>
        <w:t xml:space="preserve"> </w:t>
      </w:r>
      <w:r w:rsidR="00BF4A94" w:rsidRPr="00E85CE7">
        <w:rPr>
          <w:lang w:val="en-US"/>
        </w:rPr>
        <w:fldChar w:fldCharType="begin"/>
      </w:r>
      <w:r w:rsidR="00CA6821" w:rsidRPr="00E85CE7">
        <w:rPr>
          <w:lang w:val="en-US"/>
        </w:rPr>
        <w:instrText xml:space="preserve"> ADDIN ZOTERO_ITEM CSL_CITATION {"citationID":"1uinvfvjb2","properties":{"formattedCitation":"(Reyre et al., 2014)","plainCitation":"(Reyre et al., 2014)"},"citationItems":[{"id":456,"uris":["http://zotero.org/users/885100/items/SRA5QG2U"],"uri":["http://zotero.org/users/885100/items/SRA5QG2U"],"itemData":{"id":456,"type":"article-journal","title":"Care and prejudice: moving beyond mistrust in the care relationship with addicted patients","container-title":"Medicine, health care, and philosophy","page":"183-190","volume":"17","issue":"2","source":"NCBI PubMed","abstract":"Social representations of addiction and the resulting stigmatization have been widely described and studied in the literature, but their effects are no less problematic. These representations, which also occur in care settings, generate a climate of distrust which damages the therapeutic relationship, and its ethical quality. This article, combining clinical experience and an ethical stance, offers an original, innovating approach to the existence of distrust in care relationships in the area of addiction. Pragmatic approaches deriving from the human sciences and analytical philosophy provide an invitation to escape from the demanding climate of mistrust, and to take the gamble on trust so as to improve the quality of interactions between protagonists in care. In complementary fashion, a sociology of action can combat the disquiet generated by distrust through a new commitment to innovating forms of action. This \"poetic\" mode of action is legitimized by the reflection that backs it up, and by its presentation to peers qualified to approve it. Finally, continental moral philosophy underlines the importance of a carefully weighed commitment on the part of caregivers and addicted patients towards promises aiming to support a sincere care relationship, without damaging the therapeutic dynamic or the ethical quality by providing too many safety nets. This reflection is intended to achieve better identification of the clinical and ethical issues raised by mistrust, and inclusion of these aspects in the training of personnel and in care provision planning.","DOI":"10.1007/s11019-013-9533-x","ISSN":"1572-8633","note":"PMID: 24346517","shortTitle":"Care and prejudice","journalAbbreviation":"Med Health Care Philos","language":"eng","author":[{"family":"Reyre","given":"Aymeric"},{"family":"Jeannin","given":"Raphaël"},{"family":"Larguèche","given":"Myriam"},{"family":"Hirsch","given":"Emmanuel"},{"family":"Baubet","given":"Thierry"},{"family":"Moro","given":"Marie Rose"},{"family":"Taïeb","given":"Olivier"}],"issued":{"date-parts":[["2014"]]}}}],"schema":"https://github.com/citation-style-language/schema/raw/master/csl-citation.json"} </w:instrText>
      </w:r>
      <w:r w:rsidR="00BF4A94" w:rsidRPr="00E85CE7">
        <w:rPr>
          <w:lang w:val="en-US"/>
        </w:rPr>
        <w:fldChar w:fldCharType="separate"/>
      </w:r>
      <w:r w:rsidR="009E6755" w:rsidRPr="00E85CE7">
        <w:rPr>
          <w:lang w:val="en-US"/>
        </w:rPr>
        <w:t>(Reyre et al., 2014)</w:t>
      </w:r>
      <w:r w:rsidR="00BF4A94" w:rsidRPr="00E85CE7">
        <w:rPr>
          <w:lang w:val="en-US"/>
        </w:rPr>
        <w:fldChar w:fldCharType="end"/>
      </w:r>
      <w:r w:rsidR="009E6755" w:rsidRPr="00E85CE7">
        <w:rPr>
          <w:lang w:val="en-US"/>
        </w:rPr>
        <w:t xml:space="preserve">. </w:t>
      </w:r>
      <w:r w:rsidR="00276285" w:rsidRPr="00E85CE7">
        <w:rPr>
          <w:lang w:val="en-US"/>
        </w:rPr>
        <w:t xml:space="preserve">This is in line with a broader concern over health professionals’ ability and desire to take care of themselves </w:t>
      </w:r>
      <w:r w:rsidR="00BF4A94" w:rsidRPr="00E85CE7">
        <w:rPr>
          <w:lang w:val="en-US"/>
        </w:rPr>
        <w:fldChar w:fldCharType="begin"/>
      </w:r>
      <w:r w:rsidR="00E85CE7" w:rsidRPr="00E85CE7">
        <w:rPr>
          <w:lang w:val="en-US"/>
        </w:rPr>
        <w:instrText xml:space="preserve"> ADDIN ZOTERO_ITEM CSL_CITATION {"citationID":"2ema6s76lu","properties":{"formattedCitation":"(Wallace et al., 2009)","plainCitation":"(Wallace et al., 2009)"},"citationItems":[{"id":2213,"uris":["http://zotero.org/users/885100/items/6JA5C7CX"],"uri":["http://zotero.org/users/885100/items/6JA5C7CX"],"itemData":{"id":2213,"type":"article-journal","title":"Physician wellness: a missing quality indicator","container-title":"Lancet","page":"1714-1721","volume":"374","issue":"9702","source":"PubMed","abstract":"When physicians are unwell, the performance of health-care systems can be suboptimum. Physician wellness might not only benefit the individual physician, it could also be vital to the delivery of high-quality health care. We review the work stresses faced by physicians, the barriers to attending to wellness, and the consequences of unwell physicians to the individual and to health-care systems. We show that health systems should routinely measure physician wellness, and discuss the challenges associated with implementation.","DOI":"10.1016/S0140-6736(09)61424-0","ISSN":"1474-547X","note":"PMID: 19914516","shortTitle":"Physician wellness","journalAbbreviation":"Lancet","language":"eng","author":[{"family":"Wallace","given":"Jean E."},{"family":"Lemaire","given":"Jane B."},{"family":"Ghali","given":"William A."}],"issued":{"date-parts":[["2009"]]}}}],"schema":"https://github.com/citation-style-language/schema/raw/master/csl-citation.json"} </w:instrText>
      </w:r>
      <w:r w:rsidR="00BF4A94" w:rsidRPr="00E85CE7">
        <w:rPr>
          <w:lang w:val="en-US"/>
        </w:rPr>
        <w:fldChar w:fldCharType="separate"/>
      </w:r>
      <w:r w:rsidR="00276285" w:rsidRPr="00E85CE7">
        <w:rPr>
          <w:lang w:val="en-US"/>
        </w:rPr>
        <w:t>(Wallace et al., 2009)</w:t>
      </w:r>
      <w:r w:rsidR="00BF4A94" w:rsidRPr="00E85CE7">
        <w:rPr>
          <w:lang w:val="en-US"/>
        </w:rPr>
        <w:fldChar w:fldCharType="end"/>
      </w:r>
      <w:r w:rsidR="00276285" w:rsidRPr="00E85CE7">
        <w:rPr>
          <w:lang w:val="en-US"/>
        </w:rPr>
        <w:t>, and supports the call for a better acknowledgment of this issue.</w:t>
      </w:r>
    </w:p>
    <w:p w14:paraId="5DD49C73" w14:textId="77777777" w:rsidR="009A4F2B" w:rsidRPr="00A967E2" w:rsidRDefault="009A4F2B" w:rsidP="009A4F2B">
      <w:pPr>
        <w:pStyle w:val="Titre3"/>
        <w:numPr>
          <w:ilvl w:val="0"/>
          <w:numId w:val="30"/>
        </w:numPr>
        <w:spacing w:line="480" w:lineRule="auto"/>
        <w:rPr>
          <w:rFonts w:ascii="Times New Roman" w:hAnsi="Times New Roman"/>
          <w:color w:val="auto"/>
          <w:lang w:val="en-US"/>
        </w:rPr>
      </w:pPr>
      <w:r w:rsidRPr="00A967E2">
        <w:rPr>
          <w:rFonts w:ascii="Times New Roman" w:hAnsi="Times New Roman"/>
          <w:color w:val="auto"/>
          <w:lang w:val="en-US"/>
        </w:rPr>
        <w:t>Conclusion</w:t>
      </w:r>
      <w:r w:rsidR="00CA3073" w:rsidRPr="00A967E2">
        <w:rPr>
          <w:rFonts w:ascii="Times New Roman" w:hAnsi="Times New Roman"/>
          <w:color w:val="auto"/>
          <w:lang w:val="en-US"/>
        </w:rPr>
        <w:t>s</w:t>
      </w:r>
    </w:p>
    <w:p w14:paraId="4082D506" w14:textId="0C61793B" w:rsidR="00624E10" w:rsidRPr="00A967E2" w:rsidRDefault="00853F2B" w:rsidP="0027415A">
      <w:pPr>
        <w:spacing w:line="480" w:lineRule="auto"/>
        <w:ind w:left="142" w:firstLine="142"/>
        <w:rPr>
          <w:lang w:val="en-US"/>
        </w:rPr>
      </w:pPr>
      <w:r w:rsidRPr="00A967E2">
        <w:rPr>
          <w:lang w:val="en-US"/>
        </w:rPr>
        <w:t>By collecting</w:t>
      </w:r>
      <w:r w:rsidR="00624E10" w:rsidRPr="00A967E2">
        <w:rPr>
          <w:lang w:val="en-US"/>
        </w:rPr>
        <w:t xml:space="preserve"> emoti</w:t>
      </w:r>
      <w:r w:rsidR="007E6530" w:rsidRPr="00A967E2">
        <w:rPr>
          <w:lang w:val="en-US"/>
        </w:rPr>
        <w:t xml:space="preserve">onal intimate discourse we </w:t>
      </w:r>
      <w:r w:rsidR="005E52F0" w:rsidRPr="00A967E2">
        <w:rPr>
          <w:lang w:val="en-US"/>
        </w:rPr>
        <w:t xml:space="preserve">have </w:t>
      </w:r>
      <w:r w:rsidR="007E6530" w:rsidRPr="00A967E2">
        <w:rPr>
          <w:lang w:val="en-US"/>
        </w:rPr>
        <w:t>contributed to the description and understanding of the complex</w:t>
      </w:r>
      <w:r w:rsidR="00624E10" w:rsidRPr="00A967E2">
        <w:rPr>
          <w:lang w:val="en-US"/>
        </w:rPr>
        <w:t xml:space="preserve"> experience</w:t>
      </w:r>
      <w:r w:rsidRPr="00A967E2">
        <w:rPr>
          <w:lang w:val="en-US"/>
        </w:rPr>
        <w:t>s</w:t>
      </w:r>
      <w:r w:rsidR="00624E10" w:rsidRPr="00A967E2">
        <w:rPr>
          <w:lang w:val="en-US"/>
        </w:rPr>
        <w:t xml:space="preserve"> of care</w:t>
      </w:r>
      <w:r w:rsidR="005E52F0" w:rsidRPr="00A967E2">
        <w:rPr>
          <w:lang w:val="en-US"/>
        </w:rPr>
        <w:t xml:space="preserve"> provision among specialized professionals</w:t>
      </w:r>
      <w:r w:rsidR="00624E10" w:rsidRPr="00A967E2">
        <w:rPr>
          <w:lang w:val="en-US"/>
        </w:rPr>
        <w:t xml:space="preserve">. The challenges faced </w:t>
      </w:r>
      <w:r w:rsidRPr="00A967E2">
        <w:rPr>
          <w:lang w:val="en-US"/>
        </w:rPr>
        <w:t xml:space="preserve">can </w:t>
      </w:r>
      <w:r w:rsidR="00624E10" w:rsidRPr="00A967E2">
        <w:rPr>
          <w:lang w:val="en-US"/>
        </w:rPr>
        <w:t xml:space="preserve">foster a climate of distrust in care relationships with </w:t>
      </w:r>
      <w:r w:rsidR="005730C6" w:rsidRPr="00A967E2">
        <w:rPr>
          <w:lang w:val="en-US"/>
        </w:rPr>
        <w:t xml:space="preserve">service users </w:t>
      </w:r>
      <w:r w:rsidR="00624E10" w:rsidRPr="00A967E2">
        <w:rPr>
          <w:lang w:val="en-US"/>
        </w:rPr>
        <w:t>in addiction treatment</w:t>
      </w:r>
      <w:r w:rsidRPr="00A967E2">
        <w:rPr>
          <w:lang w:val="en-US"/>
        </w:rPr>
        <w:t>,</w:t>
      </w:r>
      <w:r w:rsidR="00D56CDA" w:rsidRPr="00A967E2">
        <w:rPr>
          <w:lang w:val="en-US"/>
        </w:rPr>
        <w:t xml:space="preserve"> and </w:t>
      </w:r>
      <w:r w:rsidR="007E6530" w:rsidRPr="00A967E2">
        <w:rPr>
          <w:lang w:val="en-US"/>
        </w:rPr>
        <w:t xml:space="preserve">can </w:t>
      </w:r>
      <w:r w:rsidR="00D56CDA" w:rsidRPr="00A967E2">
        <w:rPr>
          <w:lang w:val="en-US"/>
        </w:rPr>
        <w:t>lead to worrying consequences</w:t>
      </w:r>
      <w:r w:rsidR="00624E10" w:rsidRPr="00A967E2">
        <w:rPr>
          <w:lang w:val="en-US"/>
        </w:rPr>
        <w:t xml:space="preserve">. </w:t>
      </w:r>
      <w:r w:rsidR="005E52F0" w:rsidRPr="00A967E2">
        <w:rPr>
          <w:lang w:val="en-US"/>
        </w:rPr>
        <w:t>On the basis of</w:t>
      </w:r>
      <w:r w:rsidRPr="00A967E2">
        <w:rPr>
          <w:lang w:val="en-US"/>
        </w:rPr>
        <w:t xml:space="preserve"> </w:t>
      </w:r>
      <w:r w:rsidR="00624E10" w:rsidRPr="00A967E2">
        <w:rPr>
          <w:lang w:val="en-US"/>
        </w:rPr>
        <w:t>the</w:t>
      </w:r>
      <w:r w:rsidRPr="00A967E2">
        <w:rPr>
          <w:lang w:val="en-US"/>
        </w:rPr>
        <w:t>se professional</w:t>
      </w:r>
      <w:r w:rsidR="00624E10" w:rsidRPr="00A967E2">
        <w:rPr>
          <w:lang w:val="en-US"/>
        </w:rPr>
        <w:t xml:space="preserve"> insights, promoting </w:t>
      </w:r>
      <w:r w:rsidR="007E6530" w:rsidRPr="00A967E2">
        <w:rPr>
          <w:lang w:val="en-US"/>
        </w:rPr>
        <w:t>fair management and functioning</w:t>
      </w:r>
      <w:r w:rsidR="00624E10" w:rsidRPr="00A967E2">
        <w:rPr>
          <w:lang w:val="en-US"/>
        </w:rPr>
        <w:t xml:space="preserve"> of care structures, </w:t>
      </w:r>
      <w:r w:rsidR="007E6530" w:rsidRPr="00A967E2">
        <w:rPr>
          <w:lang w:val="en-US"/>
        </w:rPr>
        <w:t>adequate advanced</w:t>
      </w:r>
      <w:r w:rsidR="00624E10" w:rsidRPr="00A967E2">
        <w:rPr>
          <w:lang w:val="en-US"/>
        </w:rPr>
        <w:t xml:space="preserve"> training</w:t>
      </w:r>
      <w:r w:rsidRPr="00A967E2">
        <w:rPr>
          <w:lang w:val="en-US"/>
        </w:rPr>
        <w:t>, and</w:t>
      </w:r>
      <w:r w:rsidR="00624E10" w:rsidRPr="00A967E2">
        <w:rPr>
          <w:lang w:val="en-US"/>
        </w:rPr>
        <w:t xml:space="preserve"> also responsible self-car</w:t>
      </w:r>
      <w:r w:rsidR="00F71761" w:rsidRPr="00A967E2">
        <w:rPr>
          <w:lang w:val="en-US"/>
        </w:rPr>
        <w:t>e</w:t>
      </w:r>
      <w:r w:rsidRPr="00A967E2">
        <w:rPr>
          <w:lang w:val="en-US"/>
        </w:rPr>
        <w:t xml:space="preserve"> on the part of professionals</w:t>
      </w:r>
      <w:r w:rsidR="00F71761" w:rsidRPr="00A967E2">
        <w:rPr>
          <w:lang w:val="en-US"/>
        </w:rPr>
        <w:t xml:space="preserve"> could help to restore </w:t>
      </w:r>
      <w:r w:rsidR="00CF512E" w:rsidRPr="00A967E2">
        <w:rPr>
          <w:lang w:val="en-US"/>
        </w:rPr>
        <w:t xml:space="preserve">the type of </w:t>
      </w:r>
      <w:r w:rsidR="00F71761" w:rsidRPr="00A967E2">
        <w:rPr>
          <w:lang w:val="en-US"/>
        </w:rPr>
        <w:t xml:space="preserve">trust </w:t>
      </w:r>
      <w:r w:rsidR="00CF512E" w:rsidRPr="00A967E2">
        <w:rPr>
          <w:lang w:val="en-US"/>
        </w:rPr>
        <w:t xml:space="preserve">that can </w:t>
      </w:r>
      <w:r w:rsidR="00CA6821" w:rsidRPr="00A967E2">
        <w:rPr>
          <w:lang w:val="en-US"/>
        </w:rPr>
        <w:t>favor</w:t>
      </w:r>
      <w:r w:rsidR="005730C6" w:rsidRPr="00A967E2">
        <w:rPr>
          <w:lang w:val="en-US"/>
        </w:rPr>
        <w:t xml:space="preserve"> the establishment of </w:t>
      </w:r>
      <w:r w:rsidR="00624E10" w:rsidRPr="00A967E2">
        <w:rPr>
          <w:lang w:val="en-US"/>
        </w:rPr>
        <w:t xml:space="preserve">a therapeutic alliance </w:t>
      </w:r>
      <w:r w:rsidR="00F71761" w:rsidRPr="00A967E2">
        <w:rPr>
          <w:lang w:val="en-US"/>
        </w:rPr>
        <w:t xml:space="preserve">that </w:t>
      </w:r>
      <w:r w:rsidRPr="00A967E2">
        <w:rPr>
          <w:lang w:val="en-US"/>
        </w:rPr>
        <w:t xml:space="preserve">respects the </w:t>
      </w:r>
      <w:r w:rsidR="005730C6" w:rsidRPr="00A967E2">
        <w:rPr>
          <w:lang w:val="en-US"/>
        </w:rPr>
        <w:lastRenderedPageBreak/>
        <w:t>service user's</w:t>
      </w:r>
      <w:r w:rsidR="00624E10" w:rsidRPr="00A967E2">
        <w:rPr>
          <w:lang w:val="en-US"/>
        </w:rPr>
        <w:t xml:space="preserve"> individuality.</w:t>
      </w:r>
      <w:r w:rsidR="001A50D2" w:rsidRPr="00A967E2">
        <w:rPr>
          <w:lang w:val="en-US"/>
        </w:rPr>
        <w:t xml:space="preserve"> </w:t>
      </w:r>
      <w:r w:rsidR="007E6530" w:rsidRPr="00A967E2">
        <w:rPr>
          <w:lang w:val="en-US"/>
        </w:rPr>
        <w:t xml:space="preserve">These results encourage the </w:t>
      </w:r>
      <w:r w:rsidR="005E52F0" w:rsidRPr="00A967E2">
        <w:rPr>
          <w:lang w:val="en-US"/>
        </w:rPr>
        <w:t xml:space="preserve">design </w:t>
      </w:r>
      <w:r w:rsidR="007E6530" w:rsidRPr="00A967E2">
        <w:rPr>
          <w:lang w:val="en-US"/>
        </w:rPr>
        <w:t xml:space="preserve">and assessment of complex multifaceted interventions aiming to simultaneously improve service user care, professional wellbeing and </w:t>
      </w:r>
      <w:r w:rsidR="00C968A4" w:rsidRPr="00A967E2">
        <w:rPr>
          <w:lang w:val="en-US"/>
        </w:rPr>
        <w:t>team functioning in the field of addiction treatment.</w:t>
      </w:r>
    </w:p>
    <w:p w14:paraId="76331A92" w14:textId="77777777" w:rsidR="00D477C3" w:rsidRPr="00A967E2" w:rsidRDefault="00D477C3" w:rsidP="0027415A">
      <w:pPr>
        <w:spacing w:line="480" w:lineRule="auto"/>
        <w:ind w:left="142" w:firstLine="142"/>
        <w:rPr>
          <w:lang w:val="en-US"/>
        </w:rPr>
      </w:pPr>
      <w:r w:rsidRPr="00A967E2">
        <w:rPr>
          <w:lang w:val="en-US"/>
        </w:rPr>
        <w:br w:type="page"/>
      </w:r>
    </w:p>
    <w:p w14:paraId="218F599D" w14:textId="77777777" w:rsidR="00D477C3" w:rsidRPr="00A967E2" w:rsidRDefault="00D477C3" w:rsidP="00507402">
      <w:pPr>
        <w:pStyle w:val="Titre3"/>
        <w:rPr>
          <w:rFonts w:ascii="Times New Roman" w:hAnsi="Times New Roman"/>
          <w:color w:val="auto"/>
          <w:lang w:val="en-US"/>
        </w:rPr>
      </w:pPr>
      <w:r w:rsidRPr="00A967E2">
        <w:rPr>
          <w:rFonts w:ascii="Times New Roman" w:hAnsi="Times New Roman"/>
          <w:color w:val="auto"/>
          <w:lang w:val="en-US"/>
        </w:rPr>
        <w:lastRenderedPageBreak/>
        <w:t>References</w:t>
      </w:r>
    </w:p>
    <w:p w14:paraId="136D9835" w14:textId="77777777" w:rsidR="00D477C3" w:rsidRPr="00A967E2" w:rsidRDefault="00D477C3" w:rsidP="00507402">
      <w:pPr>
        <w:ind w:left="142" w:firstLine="142"/>
        <w:rPr>
          <w:lang w:val="en-US"/>
        </w:rPr>
      </w:pPr>
    </w:p>
    <w:p w14:paraId="395BEA5B" w14:textId="77777777" w:rsidR="00E85CE7" w:rsidRPr="00E85CE7" w:rsidRDefault="00BF4A94" w:rsidP="00E85CE7">
      <w:pPr>
        <w:pStyle w:val="Bibliographie"/>
      </w:pPr>
      <w:r w:rsidRPr="00A967E2">
        <w:rPr>
          <w:lang w:val="en-US"/>
        </w:rPr>
        <w:fldChar w:fldCharType="begin"/>
      </w:r>
      <w:r w:rsidR="00E85CE7">
        <w:rPr>
          <w:lang w:val="en-US"/>
        </w:rPr>
        <w:instrText xml:space="preserve"> ADDIN ZOTERO_BIBL {"custom":[]} CSL_BIBLIOGRAPHY </w:instrText>
      </w:r>
      <w:r w:rsidRPr="00A967E2">
        <w:rPr>
          <w:lang w:val="en-US"/>
        </w:rPr>
        <w:fldChar w:fldCharType="separate"/>
      </w:r>
      <w:r w:rsidR="00E85CE7" w:rsidRPr="00E85CE7">
        <w:t>Broome, K.M., Knight, D.K., Edwards, J.R., Flynn, P.M., 2009. Leadership, burnout, and job satisfaction in outpatient drug-free treatment programs. J. Subst. Abuse Treat. 37, 160–170. doi:10.1016/j.jsat.2008.12.002</w:t>
      </w:r>
    </w:p>
    <w:p w14:paraId="163A67E6" w14:textId="77777777" w:rsidR="00E85CE7" w:rsidRPr="00E85CE7" w:rsidRDefault="00E85CE7" w:rsidP="00E85CE7">
      <w:pPr>
        <w:pStyle w:val="Bibliographie"/>
      </w:pPr>
      <w:r w:rsidRPr="00E85CE7">
        <w:t>Cheng, M.K.S., 2007. New approaches for creating the therapeutic alliance: solution-focused interviewing, motivational interviewing, and the medication interest model. Psychiatr. Clin. North Am. 30, 157–166. doi:10.1016/j.psc.2007.01.003</w:t>
      </w:r>
    </w:p>
    <w:p w14:paraId="59B096EE" w14:textId="77777777" w:rsidR="00E85CE7" w:rsidRPr="00E85CE7" w:rsidRDefault="00E85CE7" w:rsidP="00E85CE7">
      <w:pPr>
        <w:pStyle w:val="Bibliographie"/>
      </w:pPr>
      <w:r w:rsidRPr="00E85CE7">
        <w:t>Eby, L.T., Burk, H., Maher, C.P., 2010. How serious of a problem is staff turnover in substance abuse treatment? A longitudinal study of actual turnover. J. Subst. Abuse Treat. 39, 264–271. doi:10.1016/j.jsat.2010.06.009</w:t>
      </w:r>
    </w:p>
    <w:p w14:paraId="669B0106" w14:textId="77777777" w:rsidR="00E85CE7" w:rsidRPr="00E85CE7" w:rsidRDefault="00E85CE7" w:rsidP="00E85CE7">
      <w:pPr>
        <w:pStyle w:val="Bibliographie"/>
      </w:pPr>
      <w:r w:rsidRPr="00E85CE7">
        <w:t>Garman, A.N., Corrigan, P.W., Morris, S., 2002. Staff burnout and patient satisfaction: evidence of relationships at the care unit level. J. Occup. Health Psychol. 7, 235–241. doi:10.1037/1076-8998.7.3.235</w:t>
      </w:r>
    </w:p>
    <w:p w14:paraId="638337D7" w14:textId="77777777" w:rsidR="00E85CE7" w:rsidRPr="00E85CE7" w:rsidRDefault="00E85CE7" w:rsidP="00E85CE7">
      <w:pPr>
        <w:pStyle w:val="Bibliographie"/>
      </w:pPr>
      <w:r w:rsidRPr="00E85CE7">
        <w:t>Hoffmann, T.C., Montori, V.M., Del Mar, C., 2014. The connection between evidence-based medicine and shared decision making. JAMA 312, 1295–1296. doi:10.1001/jama.2014.10186</w:t>
      </w:r>
    </w:p>
    <w:p w14:paraId="3C022C31" w14:textId="77777777" w:rsidR="00E85CE7" w:rsidRPr="00E85CE7" w:rsidRDefault="00E85CE7" w:rsidP="00E85CE7">
      <w:pPr>
        <w:pStyle w:val="Bibliographie"/>
      </w:pPr>
      <w:r w:rsidRPr="00E85CE7">
        <w:t>Horvath, A.O., Del Re, A.C., Flückiger, C., Symonds, D., 2011. Alliance in individual psychotherapy. Psychotherapy 48, 9–16. doi:10.1037/a0022186</w:t>
      </w:r>
    </w:p>
    <w:p w14:paraId="3A661BA8" w14:textId="77777777" w:rsidR="00E85CE7" w:rsidRPr="00E85CE7" w:rsidRDefault="00E85CE7" w:rsidP="00E85CE7">
      <w:pPr>
        <w:pStyle w:val="Bibliographie"/>
      </w:pPr>
      <w:r w:rsidRPr="00E85CE7">
        <w:t>Iqbal, N., McCambridge, O., Edgar, L., Young, C., Shorter, G.W., 2015. Health-care professionals’ attitudes across different hospital departments regarding alcohol-related presentations. Drug Alcohol Rev. 34, 487–494. doi:10.1111/dar.12243</w:t>
      </w:r>
    </w:p>
    <w:p w14:paraId="7A3FDD49" w14:textId="77777777" w:rsidR="00E85CE7" w:rsidRPr="00E85CE7" w:rsidRDefault="00E85CE7" w:rsidP="00E85CE7">
      <w:pPr>
        <w:pStyle w:val="Bibliographie"/>
      </w:pPr>
      <w:r w:rsidRPr="00E85CE7">
        <w:t>Jauffret-Roustide, M., Cohen, J., Poisot-Martin, I., Spire, B., Gossop, M., Carrieri, M.P., 2012. Distributive sharing among HIV-HCV co-infected injecting drug users: the preventive role of trust in one’s physician. AIDS Care 24, 232–238. doi:10.1080/09540121.2011.596515</w:t>
      </w:r>
    </w:p>
    <w:p w14:paraId="7F1930E0" w14:textId="77777777" w:rsidR="00E85CE7" w:rsidRPr="00E85CE7" w:rsidRDefault="00E85CE7" w:rsidP="00E85CE7">
      <w:pPr>
        <w:pStyle w:val="Bibliographie"/>
      </w:pPr>
      <w:r w:rsidRPr="00E85CE7">
        <w:t>Joe, G.W., Broome, K.M., Simpson, D.D., Rowan-Szal, G.A., 2007. Counselor perceptions of organizational factors and innovations training experiences. J. Subst. Abuse Treat. 33, 171–182. doi:10.1016/j.jsat.2006.12.027</w:t>
      </w:r>
    </w:p>
    <w:p w14:paraId="04750F38" w14:textId="77777777" w:rsidR="00E85CE7" w:rsidRPr="00E85CE7" w:rsidRDefault="00E85CE7" w:rsidP="00E85CE7">
      <w:pPr>
        <w:pStyle w:val="Bibliographie"/>
      </w:pPr>
      <w:r w:rsidRPr="00E85CE7">
        <w:lastRenderedPageBreak/>
        <w:t>Knight, D.K., Becan, J.E., Flynn, P.M., 2012. Organizational consequences of staff turnover in outpatient substance abuse treatment programs. J. Subst. Abuse Treat. 42, 143–150. doi:10.1016/j.jsat.2011.10.009</w:t>
      </w:r>
    </w:p>
    <w:p w14:paraId="19D584FA" w14:textId="77777777" w:rsidR="00E85CE7" w:rsidRPr="00E85CE7" w:rsidRDefault="00E85CE7" w:rsidP="00E85CE7">
      <w:pPr>
        <w:pStyle w:val="Bibliographie"/>
      </w:pPr>
      <w:r w:rsidRPr="00E85CE7">
        <w:t>Knowles, J.G., Cole, A., 2008. Arts-Informed Research, in: Handbook of the Arts in Qualitative Research: Perspectives, Methodologies, Examples, and Issues. SAGE, Thousand Oaks  CA.</w:t>
      </w:r>
    </w:p>
    <w:p w14:paraId="2F5B360D" w14:textId="77777777" w:rsidR="00E85CE7" w:rsidRPr="00E85CE7" w:rsidRDefault="00E85CE7" w:rsidP="00E85CE7">
      <w:pPr>
        <w:pStyle w:val="Bibliographie"/>
      </w:pPr>
      <w:r w:rsidRPr="00E85CE7">
        <w:t>Knudsen, H.K., Ducharme, L.J., Roman, P.M., 2008. Clinical supervision, emotional exhaustion, and turnover intention: a study of substance abuse treatment counselors in the Clinical Trials Network of the National Institute on Drug Abuse. J. Subst. Abuse Treat. 35, 387–395. doi:10.1016/j.jsat.2008.02.003</w:t>
      </w:r>
    </w:p>
    <w:p w14:paraId="59355249" w14:textId="77777777" w:rsidR="00E85CE7" w:rsidRPr="00E85CE7" w:rsidRDefault="00E85CE7" w:rsidP="00E85CE7">
      <w:pPr>
        <w:pStyle w:val="Bibliographie"/>
      </w:pPr>
      <w:r w:rsidRPr="00E85CE7">
        <w:t>Knudsen, H.K., Ducharme, L.J., Roman, P.M., 2006. Counselor emotional exhaustion and turnover intention in therapeutic communities. J. Subst. Abuse Treat. 31, 173–180. doi:10.1016/j.jsat.2006.04.003</w:t>
      </w:r>
    </w:p>
    <w:p w14:paraId="6DA291E2" w14:textId="77777777" w:rsidR="00E85CE7" w:rsidRPr="00E85CE7" w:rsidRDefault="00E85CE7" w:rsidP="00E85CE7">
      <w:pPr>
        <w:pStyle w:val="Bibliographie"/>
      </w:pPr>
      <w:r w:rsidRPr="00E85CE7">
        <w:t>Lacoursiere, R.B., 2001. “Burnout” and substance user treatment: the phenomenon and the administrator-clinician’s experience. Subst. Use Misuse 36, 1839–1874. doi:10.1081/JA-100108430</w:t>
      </w:r>
    </w:p>
    <w:p w14:paraId="10C3835D" w14:textId="77777777" w:rsidR="00E85CE7" w:rsidRPr="00E85CE7" w:rsidRDefault="00E85CE7" w:rsidP="00E85CE7">
      <w:pPr>
        <w:pStyle w:val="Bibliographie"/>
      </w:pPr>
      <w:r w:rsidRPr="00E85CE7">
        <w:t>Landrum, B., Knight, D.K., Flynn, P.M., 2012. The impact of organizational stress and burnout on client engagement. J. Subst. Abuse Treat. 42, 222–230. doi:10.1016/j.jsat.2011.10.011</w:t>
      </w:r>
    </w:p>
    <w:p w14:paraId="37934ECB" w14:textId="77777777" w:rsidR="00E85CE7" w:rsidRPr="00E85CE7" w:rsidRDefault="00E85CE7" w:rsidP="00E85CE7">
      <w:pPr>
        <w:pStyle w:val="Bibliographie"/>
      </w:pPr>
      <w:r w:rsidRPr="00E85CE7">
        <w:t>Larson, E.B., Yao, X., 2005. Clinical empathy as emotional labor in the patient-physician relationship. JAMA 293, 1100–1106. doi:10.1001/jama.293.9.1100</w:t>
      </w:r>
    </w:p>
    <w:p w14:paraId="29428A94" w14:textId="77777777" w:rsidR="00E85CE7" w:rsidRPr="00E85CE7" w:rsidRDefault="00E85CE7" w:rsidP="00E85CE7">
      <w:pPr>
        <w:pStyle w:val="Bibliographie"/>
      </w:pPr>
      <w:r w:rsidRPr="00E85CE7">
        <w:t>Livingston, J.D., Milne, T., Fang, M.L., Amari, E., 2012. The effectiveness of interventions for reducing stigma related to substance use disorders: a systematic review. Addiction 107, 39–50. doi:10.1111/j.1360-0443.2011.03601.x</w:t>
      </w:r>
    </w:p>
    <w:p w14:paraId="78CB1885" w14:textId="77777777" w:rsidR="00E85CE7" w:rsidRPr="00E85CE7" w:rsidRDefault="00E85CE7" w:rsidP="00E85CE7">
      <w:pPr>
        <w:pStyle w:val="Bibliographie"/>
      </w:pPr>
      <w:r w:rsidRPr="00E85CE7">
        <w:t>Malterud, K., 2001. Qualitative research: standards, challenges, and guidelines. Lancet 358, 483–488. doi:10.1016/S0140-6736(01)05627-6</w:t>
      </w:r>
    </w:p>
    <w:p w14:paraId="22788E78" w14:textId="77777777" w:rsidR="00E85CE7" w:rsidRPr="00E85CE7" w:rsidRDefault="00E85CE7" w:rsidP="00E85CE7">
      <w:pPr>
        <w:pStyle w:val="Bibliographie"/>
      </w:pPr>
      <w:r w:rsidRPr="00E85CE7">
        <w:t>Maslach, C., Schaufeli, W.B., Leiter, M.P., 2001. Job burnout. Annu. Rev. Psychol. 52, 397–422. doi:10.1146/annurev.psych.52.1.397</w:t>
      </w:r>
    </w:p>
    <w:p w14:paraId="05FE5781" w14:textId="77777777" w:rsidR="00E85CE7" w:rsidRPr="00E85CE7" w:rsidRDefault="00E85CE7" w:rsidP="00E85CE7">
      <w:pPr>
        <w:pStyle w:val="Bibliographie"/>
      </w:pPr>
      <w:r w:rsidRPr="00E85CE7">
        <w:t>McGovern, M.P., Xie, H., Segal, S.R., Siembab, L., Drake, R.E., 2006. Addiction treatment services and co-occurring disorders: Prevalence estimates, treatment practices, and barriers. J. Subst. Abuse Treat. 31, 267–275. doi:10.1016/j.jsat.2006.05.003</w:t>
      </w:r>
    </w:p>
    <w:p w14:paraId="096FB567" w14:textId="77777777" w:rsidR="00E85CE7" w:rsidRPr="00E85CE7" w:rsidRDefault="00E85CE7" w:rsidP="00E85CE7">
      <w:pPr>
        <w:pStyle w:val="Bibliographie"/>
      </w:pPr>
      <w:r w:rsidRPr="00E85CE7">
        <w:lastRenderedPageBreak/>
        <w:t>McKay, J.R., 2009. Continuing care research: what we have learned and where we are going. J. Subst. Abuse Treat. 36, 131–145. doi:10.1016/j.jsat.2008.10.004</w:t>
      </w:r>
    </w:p>
    <w:p w14:paraId="1D8ED31D" w14:textId="77777777" w:rsidR="00E85CE7" w:rsidRPr="00E85CE7" w:rsidRDefault="00E85CE7" w:rsidP="00E85CE7">
      <w:pPr>
        <w:pStyle w:val="Bibliographie"/>
      </w:pPr>
      <w:r w:rsidRPr="00E85CE7">
        <w:t>Meier, P.S., Barrowclough, C., Donmall, M.C., 2005. The role of the therapeutic alliance in the treatment of substance misuse: a critical review of the literature. Addict. Abingdon Engl. 100, 304–316. doi:10.1111/j.1360-0443.2004.00935.x</w:t>
      </w:r>
    </w:p>
    <w:p w14:paraId="0B45B6D6" w14:textId="77777777" w:rsidR="00E85CE7" w:rsidRPr="00E85CE7" w:rsidRDefault="00E85CE7" w:rsidP="00E85CE7">
      <w:pPr>
        <w:pStyle w:val="Bibliographie"/>
      </w:pPr>
      <w:r w:rsidRPr="00E85CE7">
        <w:t>Miller, J., 2007. The other side of trust in health care: prescribing drugs with the potential for abuse. Bioethics 21, 51–60. doi:10.1111/j.1467-8519.2007.00523.x</w:t>
      </w:r>
    </w:p>
    <w:p w14:paraId="0C83E52B" w14:textId="77777777" w:rsidR="00E85CE7" w:rsidRPr="00E85CE7" w:rsidRDefault="00E85CE7" w:rsidP="00E85CE7">
      <w:pPr>
        <w:pStyle w:val="Bibliographie"/>
      </w:pPr>
      <w:r w:rsidRPr="00E85CE7">
        <w:t>Miller, W.R., Rollnick, S., 2012. Motivational Interviewing: Helping People Change, 3rd edition. ed. Guilford Press, New York.</w:t>
      </w:r>
    </w:p>
    <w:p w14:paraId="3AFB69A7" w14:textId="77777777" w:rsidR="00E85CE7" w:rsidRPr="00E85CE7" w:rsidRDefault="00E85CE7" w:rsidP="00E85CE7">
      <w:pPr>
        <w:pStyle w:val="Bibliographie"/>
      </w:pPr>
      <w:r w:rsidRPr="00E85CE7">
        <w:t>Ogborne, A.C., Braun, K., Schmidt, G., 1998. Working in addictions treatment services: some views of a sample of service providers in Ontario. Subst. Use Misuse 33, 2425–2440. doi:10.3109/10826089809059333</w:t>
      </w:r>
    </w:p>
    <w:p w14:paraId="5A110D00" w14:textId="77777777" w:rsidR="00E85CE7" w:rsidRPr="00E85CE7" w:rsidRDefault="00E85CE7" w:rsidP="00E85CE7">
      <w:pPr>
        <w:pStyle w:val="Bibliographie"/>
      </w:pPr>
      <w:r w:rsidRPr="00E85CE7">
        <w:t>Oser, C.B., Biebel, E.P., Pullen, E., Harp, K.L.H., 2013. Causes, consequences, and prevention of burnout among substance abuse treatment counselors: a rural versus urban comparison. J. Psychoactive Drugs 45, 17–27. doi:10.1080/02791072.2013.763558</w:t>
      </w:r>
    </w:p>
    <w:p w14:paraId="5B2C90F7" w14:textId="77777777" w:rsidR="00E85CE7" w:rsidRPr="00E85CE7" w:rsidRDefault="00E85CE7" w:rsidP="00E85CE7">
      <w:pPr>
        <w:pStyle w:val="Bibliographie"/>
      </w:pPr>
      <w:r w:rsidRPr="00E85CE7">
        <w:t>Oyefeso, A., Clancy, C., Farmer, R., 2008. Prevalence and associated factors in burnout and psychological morbidity among substance misuse professionals. BMC Health Serv. Res. 8, 39–48. doi:10.1186/1472-6963-8-39</w:t>
      </w:r>
    </w:p>
    <w:p w14:paraId="57C23702" w14:textId="77777777" w:rsidR="00E85CE7" w:rsidRPr="00E85CE7" w:rsidRDefault="00E85CE7" w:rsidP="00E85CE7">
      <w:pPr>
        <w:pStyle w:val="Bibliographie"/>
      </w:pPr>
      <w:r w:rsidRPr="00E85CE7">
        <w:t>Reyre, A., Jeannin, R., Larguèche, M., Hirsch, E., Baubet, T., Moro, M.R., Taïeb, O., 2014. Care and prejudice: moving beyond mistrust in the care relationship with addicted patients. Med. Health Care Philos. 17, 183–190. doi:10.1007/s11019-013-9533-x</w:t>
      </w:r>
    </w:p>
    <w:p w14:paraId="50C53B6A" w14:textId="77777777" w:rsidR="00E85CE7" w:rsidRPr="00E85CE7" w:rsidRDefault="00E85CE7" w:rsidP="00E85CE7">
      <w:pPr>
        <w:pStyle w:val="Bibliographie"/>
      </w:pPr>
      <w:r w:rsidRPr="00E85CE7">
        <w:t>Shelef, K., Diamond, G.M., Diamond, G.S., Liddle, H.A., 2005. Adolescent and parent alliance and treatment outcome in multidimensional family therapy. J. Consult. Clin. Psychol. 73, 689–698. doi:10.1037/0022-006X.73.4.689</w:t>
      </w:r>
    </w:p>
    <w:p w14:paraId="39853CBB" w14:textId="77777777" w:rsidR="00E85CE7" w:rsidRPr="00E85CE7" w:rsidRDefault="00E85CE7" w:rsidP="00E85CE7">
      <w:pPr>
        <w:pStyle w:val="Bibliographie"/>
      </w:pPr>
      <w:r w:rsidRPr="00E85CE7">
        <w:t>Shoptaw, S., Stein, J.A., Rawson, R.A., 2000. Burnout in substance abuse counselors. Impact of environment, attitudes, and clients with HIV. J. Subst. Abuse Treat. 19, 117–126. doi:10.1016/S0740-5472(99)00106-3</w:t>
      </w:r>
    </w:p>
    <w:p w14:paraId="4777A900" w14:textId="77777777" w:rsidR="00E85CE7" w:rsidRPr="00E85CE7" w:rsidRDefault="00E85CE7" w:rsidP="00E85CE7">
      <w:pPr>
        <w:pStyle w:val="Bibliographie"/>
      </w:pPr>
      <w:r w:rsidRPr="00E85CE7">
        <w:t>Tartakovsky, E., Kovardinsky, S., 2013. Therapeutic orientations, professional efficacy, and burnout among substance abuse social workers in Israel. J. Subst. Abuse Treat. 45, 91–98. doi:10.1016/j.jsat.2013.01.002</w:t>
      </w:r>
    </w:p>
    <w:p w14:paraId="549B4163" w14:textId="77777777" w:rsidR="00E85CE7" w:rsidRPr="00E85CE7" w:rsidRDefault="00E85CE7" w:rsidP="00E85CE7">
      <w:pPr>
        <w:pStyle w:val="Bibliographie"/>
      </w:pPr>
      <w:r w:rsidRPr="00E85CE7">
        <w:lastRenderedPageBreak/>
        <w:t>Thom, D.H., Wong, S.T., Guzman, D., Wu, A., Penko, J., Miaskowski, C., Kushel, M., 2011. Physician Trust in the Patient: Development and Validation of a New Measure. Ann. Fam. Med. 9, 148–154. doi:10.1370/afm.1224</w:t>
      </w:r>
    </w:p>
    <w:p w14:paraId="63284B61" w14:textId="77777777" w:rsidR="00E85CE7" w:rsidRPr="00E85CE7" w:rsidRDefault="00E85CE7" w:rsidP="00E85CE7">
      <w:pPr>
        <w:pStyle w:val="Bibliographie"/>
      </w:pPr>
      <w:r w:rsidRPr="00E85CE7">
        <w:t>Tschuschke, V., Crameri, A., Koehler, M., Berglar, J., Muth, K., Staczan, P., Von Wyl, A., Schulthess, P., Koemeda-Lutz, M., 2015. The role of therapists’ treatment adherence, professional experience, therapeutic alliance, and clients’ severity of psychological problems: Prediction of treatment outcome in eight different psychotherapy approaches. Preliminary results of a naturalistic study. Psychother. Res. 25, 420–434. doi:10.1080/10503307.2014.896055</w:t>
      </w:r>
    </w:p>
    <w:p w14:paraId="1BE0AEF8" w14:textId="77777777" w:rsidR="00E85CE7" w:rsidRPr="00E85CE7" w:rsidRDefault="00E85CE7" w:rsidP="00E85CE7">
      <w:pPr>
        <w:pStyle w:val="Bibliographie"/>
      </w:pPr>
      <w:r w:rsidRPr="00E85CE7">
        <w:t>Vilardaga, R., Luoma, J.B., Hayes, S.C., Pistorello, J., Levin, M.E., Hildebrandt, M.J., Kohlenberg, B., Roget, N.A., Bond, F., 2011. Burnout among the addiction counseling workforce: the differential roles of mindfulness and values-based processes and work-site factors. J. Subst. Abuse Treat. 40, 323–335. doi:10.1016/j.jsat.2010.11.015</w:t>
      </w:r>
    </w:p>
    <w:p w14:paraId="15A514B2" w14:textId="77777777" w:rsidR="00E85CE7" w:rsidRPr="00E85CE7" w:rsidRDefault="00E85CE7" w:rsidP="00E85CE7">
      <w:pPr>
        <w:pStyle w:val="Bibliographie"/>
      </w:pPr>
      <w:r w:rsidRPr="00E85CE7">
        <w:t>Wallace, J.E., Lemaire, J.B., Ghali, W.A., 2009. Physician wellness: a missing quality indicator. Lancet 374, 1714–1721. doi:10.1016/S0140-6736(09)61424-0</w:t>
      </w:r>
    </w:p>
    <w:p w14:paraId="540ADECC" w14:textId="5B7D6B4F" w:rsidR="00D477C3" w:rsidRPr="004134F9" w:rsidRDefault="00BF4A94" w:rsidP="00100CC7">
      <w:pPr>
        <w:pStyle w:val="Bibliographie"/>
        <w:spacing w:before="240"/>
        <w:rPr>
          <w:lang w:val="en-US"/>
        </w:rPr>
      </w:pPr>
      <w:r w:rsidRPr="00A967E2">
        <w:rPr>
          <w:lang w:val="en-US"/>
        </w:rPr>
        <w:fldChar w:fldCharType="end"/>
      </w:r>
    </w:p>
    <w:sectPr w:rsidR="00D477C3" w:rsidRPr="004134F9" w:rsidSect="00804B9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4B10A" w14:textId="77777777" w:rsidR="009263FD" w:rsidRDefault="009263FD" w:rsidP="005D5451">
      <w:r>
        <w:separator/>
      </w:r>
    </w:p>
  </w:endnote>
  <w:endnote w:type="continuationSeparator" w:id="0">
    <w:p w14:paraId="3293FC16" w14:textId="77777777" w:rsidR="009263FD" w:rsidRDefault="009263FD" w:rsidP="005D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1D84" w14:textId="77777777" w:rsidR="00521635" w:rsidRDefault="00BF4A94">
    <w:pPr>
      <w:pStyle w:val="Pieddepage"/>
      <w:jc w:val="right"/>
    </w:pPr>
    <w:r>
      <w:fldChar w:fldCharType="begin"/>
    </w:r>
    <w:r w:rsidR="00521635">
      <w:instrText>PAGE   \* MERGEFORMAT</w:instrText>
    </w:r>
    <w:r>
      <w:fldChar w:fldCharType="separate"/>
    </w:r>
    <w:r w:rsidR="00153546">
      <w:rPr>
        <w:noProof/>
      </w:rPr>
      <w:t>1</w:t>
    </w:r>
    <w:r>
      <w:rPr>
        <w:noProof/>
      </w:rPr>
      <w:fldChar w:fldCharType="end"/>
    </w:r>
  </w:p>
  <w:p w14:paraId="1E2B3296" w14:textId="77777777" w:rsidR="00521635" w:rsidRDefault="005216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E1ED0" w14:textId="77777777" w:rsidR="009263FD" w:rsidRDefault="009263FD" w:rsidP="005D5451">
      <w:r>
        <w:separator/>
      </w:r>
    </w:p>
  </w:footnote>
  <w:footnote w:type="continuationSeparator" w:id="0">
    <w:p w14:paraId="4A9CB1AE" w14:textId="77777777" w:rsidR="009263FD" w:rsidRDefault="009263FD" w:rsidP="005D5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4EAC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C4C35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18AC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0A839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A105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4D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C4DD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1A41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2DF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90A6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17661"/>
    <w:multiLevelType w:val="hybridMultilevel"/>
    <w:tmpl w:val="73249078"/>
    <w:lvl w:ilvl="0" w:tplc="C79076C0">
      <w:start w:val="1"/>
      <w:numFmt w:val="bullet"/>
      <w:lvlText w:val="•"/>
      <w:lvlJc w:val="left"/>
      <w:pPr>
        <w:tabs>
          <w:tab w:val="num" w:pos="720"/>
        </w:tabs>
        <w:ind w:left="720" w:hanging="360"/>
      </w:pPr>
      <w:rPr>
        <w:rFonts w:ascii="Arial" w:hAnsi="Arial" w:hint="default"/>
      </w:rPr>
    </w:lvl>
    <w:lvl w:ilvl="1" w:tplc="379A8494" w:tentative="1">
      <w:start w:val="1"/>
      <w:numFmt w:val="bullet"/>
      <w:lvlText w:val="•"/>
      <w:lvlJc w:val="left"/>
      <w:pPr>
        <w:tabs>
          <w:tab w:val="num" w:pos="1440"/>
        </w:tabs>
        <w:ind w:left="1440" w:hanging="360"/>
      </w:pPr>
      <w:rPr>
        <w:rFonts w:ascii="Arial" w:hAnsi="Arial" w:hint="default"/>
      </w:rPr>
    </w:lvl>
    <w:lvl w:ilvl="2" w:tplc="C0900DE2" w:tentative="1">
      <w:start w:val="1"/>
      <w:numFmt w:val="bullet"/>
      <w:lvlText w:val="•"/>
      <w:lvlJc w:val="left"/>
      <w:pPr>
        <w:tabs>
          <w:tab w:val="num" w:pos="2160"/>
        </w:tabs>
        <w:ind w:left="2160" w:hanging="360"/>
      </w:pPr>
      <w:rPr>
        <w:rFonts w:ascii="Arial" w:hAnsi="Arial" w:hint="default"/>
      </w:rPr>
    </w:lvl>
    <w:lvl w:ilvl="3" w:tplc="F1087CD8" w:tentative="1">
      <w:start w:val="1"/>
      <w:numFmt w:val="bullet"/>
      <w:lvlText w:val="•"/>
      <w:lvlJc w:val="left"/>
      <w:pPr>
        <w:tabs>
          <w:tab w:val="num" w:pos="2880"/>
        </w:tabs>
        <w:ind w:left="2880" w:hanging="360"/>
      </w:pPr>
      <w:rPr>
        <w:rFonts w:ascii="Arial" w:hAnsi="Arial" w:hint="default"/>
      </w:rPr>
    </w:lvl>
    <w:lvl w:ilvl="4" w:tplc="DD2EB418" w:tentative="1">
      <w:start w:val="1"/>
      <w:numFmt w:val="bullet"/>
      <w:lvlText w:val="•"/>
      <w:lvlJc w:val="left"/>
      <w:pPr>
        <w:tabs>
          <w:tab w:val="num" w:pos="3600"/>
        </w:tabs>
        <w:ind w:left="3600" w:hanging="360"/>
      </w:pPr>
      <w:rPr>
        <w:rFonts w:ascii="Arial" w:hAnsi="Arial" w:hint="default"/>
      </w:rPr>
    </w:lvl>
    <w:lvl w:ilvl="5" w:tplc="6F0EDFEE" w:tentative="1">
      <w:start w:val="1"/>
      <w:numFmt w:val="bullet"/>
      <w:lvlText w:val="•"/>
      <w:lvlJc w:val="left"/>
      <w:pPr>
        <w:tabs>
          <w:tab w:val="num" w:pos="4320"/>
        </w:tabs>
        <w:ind w:left="4320" w:hanging="360"/>
      </w:pPr>
      <w:rPr>
        <w:rFonts w:ascii="Arial" w:hAnsi="Arial" w:hint="default"/>
      </w:rPr>
    </w:lvl>
    <w:lvl w:ilvl="6" w:tplc="6DA6DCB4" w:tentative="1">
      <w:start w:val="1"/>
      <w:numFmt w:val="bullet"/>
      <w:lvlText w:val="•"/>
      <w:lvlJc w:val="left"/>
      <w:pPr>
        <w:tabs>
          <w:tab w:val="num" w:pos="5040"/>
        </w:tabs>
        <w:ind w:left="5040" w:hanging="360"/>
      </w:pPr>
      <w:rPr>
        <w:rFonts w:ascii="Arial" w:hAnsi="Arial" w:hint="default"/>
      </w:rPr>
    </w:lvl>
    <w:lvl w:ilvl="7" w:tplc="851E5F70" w:tentative="1">
      <w:start w:val="1"/>
      <w:numFmt w:val="bullet"/>
      <w:lvlText w:val="•"/>
      <w:lvlJc w:val="left"/>
      <w:pPr>
        <w:tabs>
          <w:tab w:val="num" w:pos="5760"/>
        </w:tabs>
        <w:ind w:left="5760" w:hanging="360"/>
      </w:pPr>
      <w:rPr>
        <w:rFonts w:ascii="Arial" w:hAnsi="Arial" w:hint="default"/>
      </w:rPr>
    </w:lvl>
    <w:lvl w:ilvl="8" w:tplc="CFF812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345BB2"/>
    <w:multiLevelType w:val="hybridMultilevel"/>
    <w:tmpl w:val="1E34F7FA"/>
    <w:lvl w:ilvl="0" w:tplc="B3BEED3A">
      <w:start w:val="1"/>
      <w:numFmt w:val="bullet"/>
      <w:lvlText w:val="•"/>
      <w:lvlJc w:val="left"/>
      <w:pPr>
        <w:tabs>
          <w:tab w:val="num" w:pos="720"/>
        </w:tabs>
        <w:ind w:left="720" w:hanging="360"/>
      </w:pPr>
      <w:rPr>
        <w:rFonts w:ascii="Arial" w:hAnsi="Arial" w:hint="default"/>
      </w:rPr>
    </w:lvl>
    <w:lvl w:ilvl="1" w:tplc="8D403F72" w:tentative="1">
      <w:start w:val="1"/>
      <w:numFmt w:val="bullet"/>
      <w:lvlText w:val="•"/>
      <w:lvlJc w:val="left"/>
      <w:pPr>
        <w:tabs>
          <w:tab w:val="num" w:pos="1440"/>
        </w:tabs>
        <w:ind w:left="1440" w:hanging="360"/>
      </w:pPr>
      <w:rPr>
        <w:rFonts w:ascii="Arial" w:hAnsi="Arial" w:hint="default"/>
      </w:rPr>
    </w:lvl>
    <w:lvl w:ilvl="2" w:tplc="62AE4C12" w:tentative="1">
      <w:start w:val="1"/>
      <w:numFmt w:val="bullet"/>
      <w:lvlText w:val="•"/>
      <w:lvlJc w:val="left"/>
      <w:pPr>
        <w:tabs>
          <w:tab w:val="num" w:pos="2160"/>
        </w:tabs>
        <w:ind w:left="2160" w:hanging="360"/>
      </w:pPr>
      <w:rPr>
        <w:rFonts w:ascii="Arial" w:hAnsi="Arial" w:hint="default"/>
      </w:rPr>
    </w:lvl>
    <w:lvl w:ilvl="3" w:tplc="CA7C9A1E" w:tentative="1">
      <w:start w:val="1"/>
      <w:numFmt w:val="bullet"/>
      <w:lvlText w:val="•"/>
      <w:lvlJc w:val="left"/>
      <w:pPr>
        <w:tabs>
          <w:tab w:val="num" w:pos="2880"/>
        </w:tabs>
        <w:ind w:left="2880" w:hanging="360"/>
      </w:pPr>
      <w:rPr>
        <w:rFonts w:ascii="Arial" w:hAnsi="Arial" w:hint="default"/>
      </w:rPr>
    </w:lvl>
    <w:lvl w:ilvl="4" w:tplc="D7F8E11C" w:tentative="1">
      <w:start w:val="1"/>
      <w:numFmt w:val="bullet"/>
      <w:lvlText w:val="•"/>
      <w:lvlJc w:val="left"/>
      <w:pPr>
        <w:tabs>
          <w:tab w:val="num" w:pos="3600"/>
        </w:tabs>
        <w:ind w:left="3600" w:hanging="360"/>
      </w:pPr>
      <w:rPr>
        <w:rFonts w:ascii="Arial" w:hAnsi="Arial" w:hint="default"/>
      </w:rPr>
    </w:lvl>
    <w:lvl w:ilvl="5" w:tplc="912CE0E0" w:tentative="1">
      <w:start w:val="1"/>
      <w:numFmt w:val="bullet"/>
      <w:lvlText w:val="•"/>
      <w:lvlJc w:val="left"/>
      <w:pPr>
        <w:tabs>
          <w:tab w:val="num" w:pos="4320"/>
        </w:tabs>
        <w:ind w:left="4320" w:hanging="360"/>
      </w:pPr>
      <w:rPr>
        <w:rFonts w:ascii="Arial" w:hAnsi="Arial" w:hint="default"/>
      </w:rPr>
    </w:lvl>
    <w:lvl w:ilvl="6" w:tplc="B58C4C04" w:tentative="1">
      <w:start w:val="1"/>
      <w:numFmt w:val="bullet"/>
      <w:lvlText w:val="•"/>
      <w:lvlJc w:val="left"/>
      <w:pPr>
        <w:tabs>
          <w:tab w:val="num" w:pos="5040"/>
        </w:tabs>
        <w:ind w:left="5040" w:hanging="360"/>
      </w:pPr>
      <w:rPr>
        <w:rFonts w:ascii="Arial" w:hAnsi="Arial" w:hint="default"/>
      </w:rPr>
    </w:lvl>
    <w:lvl w:ilvl="7" w:tplc="A41A12B8" w:tentative="1">
      <w:start w:val="1"/>
      <w:numFmt w:val="bullet"/>
      <w:lvlText w:val="•"/>
      <w:lvlJc w:val="left"/>
      <w:pPr>
        <w:tabs>
          <w:tab w:val="num" w:pos="5760"/>
        </w:tabs>
        <w:ind w:left="5760" w:hanging="360"/>
      </w:pPr>
      <w:rPr>
        <w:rFonts w:ascii="Arial" w:hAnsi="Arial" w:hint="default"/>
      </w:rPr>
    </w:lvl>
    <w:lvl w:ilvl="8" w:tplc="8CB2FA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F4172C"/>
    <w:multiLevelType w:val="hybridMultilevel"/>
    <w:tmpl w:val="5A70F140"/>
    <w:lvl w:ilvl="0" w:tplc="ED6AADAC">
      <w:start w:val="1"/>
      <w:numFmt w:val="bullet"/>
      <w:lvlText w:val="•"/>
      <w:lvlJc w:val="left"/>
      <w:pPr>
        <w:tabs>
          <w:tab w:val="num" w:pos="720"/>
        </w:tabs>
        <w:ind w:left="720" w:hanging="360"/>
      </w:pPr>
      <w:rPr>
        <w:rFonts w:ascii="Arial" w:hAnsi="Arial" w:hint="default"/>
      </w:rPr>
    </w:lvl>
    <w:lvl w:ilvl="1" w:tplc="13D07B1E" w:tentative="1">
      <w:start w:val="1"/>
      <w:numFmt w:val="bullet"/>
      <w:lvlText w:val="•"/>
      <w:lvlJc w:val="left"/>
      <w:pPr>
        <w:tabs>
          <w:tab w:val="num" w:pos="1440"/>
        </w:tabs>
        <w:ind w:left="1440" w:hanging="360"/>
      </w:pPr>
      <w:rPr>
        <w:rFonts w:ascii="Arial" w:hAnsi="Arial" w:hint="default"/>
      </w:rPr>
    </w:lvl>
    <w:lvl w:ilvl="2" w:tplc="97CABDAA" w:tentative="1">
      <w:start w:val="1"/>
      <w:numFmt w:val="bullet"/>
      <w:lvlText w:val="•"/>
      <w:lvlJc w:val="left"/>
      <w:pPr>
        <w:tabs>
          <w:tab w:val="num" w:pos="2160"/>
        </w:tabs>
        <w:ind w:left="2160" w:hanging="360"/>
      </w:pPr>
      <w:rPr>
        <w:rFonts w:ascii="Arial" w:hAnsi="Arial" w:hint="default"/>
      </w:rPr>
    </w:lvl>
    <w:lvl w:ilvl="3" w:tplc="B2841B30" w:tentative="1">
      <w:start w:val="1"/>
      <w:numFmt w:val="bullet"/>
      <w:lvlText w:val="•"/>
      <w:lvlJc w:val="left"/>
      <w:pPr>
        <w:tabs>
          <w:tab w:val="num" w:pos="2880"/>
        </w:tabs>
        <w:ind w:left="2880" w:hanging="360"/>
      </w:pPr>
      <w:rPr>
        <w:rFonts w:ascii="Arial" w:hAnsi="Arial" w:hint="default"/>
      </w:rPr>
    </w:lvl>
    <w:lvl w:ilvl="4" w:tplc="701EC106" w:tentative="1">
      <w:start w:val="1"/>
      <w:numFmt w:val="bullet"/>
      <w:lvlText w:val="•"/>
      <w:lvlJc w:val="left"/>
      <w:pPr>
        <w:tabs>
          <w:tab w:val="num" w:pos="3600"/>
        </w:tabs>
        <w:ind w:left="3600" w:hanging="360"/>
      </w:pPr>
      <w:rPr>
        <w:rFonts w:ascii="Arial" w:hAnsi="Arial" w:hint="default"/>
      </w:rPr>
    </w:lvl>
    <w:lvl w:ilvl="5" w:tplc="82B6099E" w:tentative="1">
      <w:start w:val="1"/>
      <w:numFmt w:val="bullet"/>
      <w:lvlText w:val="•"/>
      <w:lvlJc w:val="left"/>
      <w:pPr>
        <w:tabs>
          <w:tab w:val="num" w:pos="4320"/>
        </w:tabs>
        <w:ind w:left="4320" w:hanging="360"/>
      </w:pPr>
      <w:rPr>
        <w:rFonts w:ascii="Arial" w:hAnsi="Arial" w:hint="default"/>
      </w:rPr>
    </w:lvl>
    <w:lvl w:ilvl="6" w:tplc="6A3A903C" w:tentative="1">
      <w:start w:val="1"/>
      <w:numFmt w:val="bullet"/>
      <w:lvlText w:val="•"/>
      <w:lvlJc w:val="left"/>
      <w:pPr>
        <w:tabs>
          <w:tab w:val="num" w:pos="5040"/>
        </w:tabs>
        <w:ind w:left="5040" w:hanging="360"/>
      </w:pPr>
      <w:rPr>
        <w:rFonts w:ascii="Arial" w:hAnsi="Arial" w:hint="default"/>
      </w:rPr>
    </w:lvl>
    <w:lvl w:ilvl="7" w:tplc="F2041C10" w:tentative="1">
      <w:start w:val="1"/>
      <w:numFmt w:val="bullet"/>
      <w:lvlText w:val="•"/>
      <w:lvlJc w:val="left"/>
      <w:pPr>
        <w:tabs>
          <w:tab w:val="num" w:pos="5760"/>
        </w:tabs>
        <w:ind w:left="5760" w:hanging="360"/>
      </w:pPr>
      <w:rPr>
        <w:rFonts w:ascii="Arial" w:hAnsi="Arial" w:hint="default"/>
      </w:rPr>
    </w:lvl>
    <w:lvl w:ilvl="8" w:tplc="00E804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F83C37"/>
    <w:multiLevelType w:val="hybridMultilevel"/>
    <w:tmpl w:val="BE543CF2"/>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12F1689A"/>
    <w:multiLevelType w:val="hybridMultilevel"/>
    <w:tmpl w:val="57A84186"/>
    <w:lvl w:ilvl="0" w:tplc="FBBC0C66">
      <w:start w:val="1"/>
      <w:numFmt w:val="bullet"/>
      <w:lvlText w:val="•"/>
      <w:lvlJc w:val="left"/>
      <w:pPr>
        <w:tabs>
          <w:tab w:val="num" w:pos="720"/>
        </w:tabs>
        <w:ind w:left="720" w:hanging="360"/>
      </w:pPr>
      <w:rPr>
        <w:rFonts w:ascii="Arial" w:hAnsi="Arial" w:hint="default"/>
      </w:rPr>
    </w:lvl>
    <w:lvl w:ilvl="1" w:tplc="0D503BE4" w:tentative="1">
      <w:start w:val="1"/>
      <w:numFmt w:val="bullet"/>
      <w:lvlText w:val="•"/>
      <w:lvlJc w:val="left"/>
      <w:pPr>
        <w:tabs>
          <w:tab w:val="num" w:pos="1440"/>
        </w:tabs>
        <w:ind w:left="1440" w:hanging="360"/>
      </w:pPr>
      <w:rPr>
        <w:rFonts w:ascii="Arial" w:hAnsi="Arial" w:hint="default"/>
      </w:rPr>
    </w:lvl>
    <w:lvl w:ilvl="2" w:tplc="040EC5B8" w:tentative="1">
      <w:start w:val="1"/>
      <w:numFmt w:val="bullet"/>
      <w:lvlText w:val="•"/>
      <w:lvlJc w:val="left"/>
      <w:pPr>
        <w:tabs>
          <w:tab w:val="num" w:pos="2160"/>
        </w:tabs>
        <w:ind w:left="2160" w:hanging="360"/>
      </w:pPr>
      <w:rPr>
        <w:rFonts w:ascii="Arial" w:hAnsi="Arial" w:hint="default"/>
      </w:rPr>
    </w:lvl>
    <w:lvl w:ilvl="3" w:tplc="B7281C74" w:tentative="1">
      <w:start w:val="1"/>
      <w:numFmt w:val="bullet"/>
      <w:lvlText w:val="•"/>
      <w:lvlJc w:val="left"/>
      <w:pPr>
        <w:tabs>
          <w:tab w:val="num" w:pos="2880"/>
        </w:tabs>
        <w:ind w:left="2880" w:hanging="360"/>
      </w:pPr>
      <w:rPr>
        <w:rFonts w:ascii="Arial" w:hAnsi="Arial" w:hint="default"/>
      </w:rPr>
    </w:lvl>
    <w:lvl w:ilvl="4" w:tplc="F6747090" w:tentative="1">
      <w:start w:val="1"/>
      <w:numFmt w:val="bullet"/>
      <w:lvlText w:val="•"/>
      <w:lvlJc w:val="left"/>
      <w:pPr>
        <w:tabs>
          <w:tab w:val="num" w:pos="3600"/>
        </w:tabs>
        <w:ind w:left="3600" w:hanging="360"/>
      </w:pPr>
      <w:rPr>
        <w:rFonts w:ascii="Arial" w:hAnsi="Arial" w:hint="default"/>
      </w:rPr>
    </w:lvl>
    <w:lvl w:ilvl="5" w:tplc="C8389ED2" w:tentative="1">
      <w:start w:val="1"/>
      <w:numFmt w:val="bullet"/>
      <w:lvlText w:val="•"/>
      <w:lvlJc w:val="left"/>
      <w:pPr>
        <w:tabs>
          <w:tab w:val="num" w:pos="4320"/>
        </w:tabs>
        <w:ind w:left="4320" w:hanging="360"/>
      </w:pPr>
      <w:rPr>
        <w:rFonts w:ascii="Arial" w:hAnsi="Arial" w:hint="default"/>
      </w:rPr>
    </w:lvl>
    <w:lvl w:ilvl="6" w:tplc="689472DA" w:tentative="1">
      <w:start w:val="1"/>
      <w:numFmt w:val="bullet"/>
      <w:lvlText w:val="•"/>
      <w:lvlJc w:val="left"/>
      <w:pPr>
        <w:tabs>
          <w:tab w:val="num" w:pos="5040"/>
        </w:tabs>
        <w:ind w:left="5040" w:hanging="360"/>
      </w:pPr>
      <w:rPr>
        <w:rFonts w:ascii="Arial" w:hAnsi="Arial" w:hint="default"/>
      </w:rPr>
    </w:lvl>
    <w:lvl w:ilvl="7" w:tplc="A69E9476" w:tentative="1">
      <w:start w:val="1"/>
      <w:numFmt w:val="bullet"/>
      <w:lvlText w:val="•"/>
      <w:lvlJc w:val="left"/>
      <w:pPr>
        <w:tabs>
          <w:tab w:val="num" w:pos="5760"/>
        </w:tabs>
        <w:ind w:left="5760" w:hanging="360"/>
      </w:pPr>
      <w:rPr>
        <w:rFonts w:ascii="Arial" w:hAnsi="Arial" w:hint="default"/>
      </w:rPr>
    </w:lvl>
    <w:lvl w:ilvl="8" w:tplc="1A4E92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DA7FA3"/>
    <w:multiLevelType w:val="hybridMultilevel"/>
    <w:tmpl w:val="CEAA0F9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1BF53200"/>
    <w:multiLevelType w:val="hybridMultilevel"/>
    <w:tmpl w:val="AB50BB7E"/>
    <w:lvl w:ilvl="0" w:tplc="567402A6">
      <w:start w:val="1"/>
      <w:numFmt w:val="bullet"/>
      <w:lvlText w:val="•"/>
      <w:lvlJc w:val="left"/>
      <w:pPr>
        <w:tabs>
          <w:tab w:val="num" w:pos="720"/>
        </w:tabs>
        <w:ind w:left="720" w:hanging="360"/>
      </w:pPr>
      <w:rPr>
        <w:rFonts w:ascii="Arial" w:hAnsi="Arial" w:hint="default"/>
      </w:rPr>
    </w:lvl>
    <w:lvl w:ilvl="1" w:tplc="ED36EF74" w:tentative="1">
      <w:start w:val="1"/>
      <w:numFmt w:val="bullet"/>
      <w:lvlText w:val="•"/>
      <w:lvlJc w:val="left"/>
      <w:pPr>
        <w:tabs>
          <w:tab w:val="num" w:pos="1440"/>
        </w:tabs>
        <w:ind w:left="1440" w:hanging="360"/>
      </w:pPr>
      <w:rPr>
        <w:rFonts w:ascii="Arial" w:hAnsi="Arial" w:hint="default"/>
      </w:rPr>
    </w:lvl>
    <w:lvl w:ilvl="2" w:tplc="CE5E7D00" w:tentative="1">
      <w:start w:val="1"/>
      <w:numFmt w:val="bullet"/>
      <w:lvlText w:val="•"/>
      <w:lvlJc w:val="left"/>
      <w:pPr>
        <w:tabs>
          <w:tab w:val="num" w:pos="2160"/>
        </w:tabs>
        <w:ind w:left="2160" w:hanging="360"/>
      </w:pPr>
      <w:rPr>
        <w:rFonts w:ascii="Arial" w:hAnsi="Arial" w:hint="default"/>
      </w:rPr>
    </w:lvl>
    <w:lvl w:ilvl="3" w:tplc="F6CA2490" w:tentative="1">
      <w:start w:val="1"/>
      <w:numFmt w:val="bullet"/>
      <w:lvlText w:val="•"/>
      <w:lvlJc w:val="left"/>
      <w:pPr>
        <w:tabs>
          <w:tab w:val="num" w:pos="2880"/>
        </w:tabs>
        <w:ind w:left="2880" w:hanging="360"/>
      </w:pPr>
      <w:rPr>
        <w:rFonts w:ascii="Arial" w:hAnsi="Arial" w:hint="default"/>
      </w:rPr>
    </w:lvl>
    <w:lvl w:ilvl="4" w:tplc="030C2AA6" w:tentative="1">
      <w:start w:val="1"/>
      <w:numFmt w:val="bullet"/>
      <w:lvlText w:val="•"/>
      <w:lvlJc w:val="left"/>
      <w:pPr>
        <w:tabs>
          <w:tab w:val="num" w:pos="3600"/>
        </w:tabs>
        <w:ind w:left="3600" w:hanging="360"/>
      </w:pPr>
      <w:rPr>
        <w:rFonts w:ascii="Arial" w:hAnsi="Arial" w:hint="default"/>
      </w:rPr>
    </w:lvl>
    <w:lvl w:ilvl="5" w:tplc="948EB08A" w:tentative="1">
      <w:start w:val="1"/>
      <w:numFmt w:val="bullet"/>
      <w:lvlText w:val="•"/>
      <w:lvlJc w:val="left"/>
      <w:pPr>
        <w:tabs>
          <w:tab w:val="num" w:pos="4320"/>
        </w:tabs>
        <w:ind w:left="4320" w:hanging="360"/>
      </w:pPr>
      <w:rPr>
        <w:rFonts w:ascii="Arial" w:hAnsi="Arial" w:hint="default"/>
      </w:rPr>
    </w:lvl>
    <w:lvl w:ilvl="6" w:tplc="324C0016" w:tentative="1">
      <w:start w:val="1"/>
      <w:numFmt w:val="bullet"/>
      <w:lvlText w:val="•"/>
      <w:lvlJc w:val="left"/>
      <w:pPr>
        <w:tabs>
          <w:tab w:val="num" w:pos="5040"/>
        </w:tabs>
        <w:ind w:left="5040" w:hanging="360"/>
      </w:pPr>
      <w:rPr>
        <w:rFonts w:ascii="Arial" w:hAnsi="Arial" w:hint="default"/>
      </w:rPr>
    </w:lvl>
    <w:lvl w:ilvl="7" w:tplc="83B4367A" w:tentative="1">
      <w:start w:val="1"/>
      <w:numFmt w:val="bullet"/>
      <w:lvlText w:val="•"/>
      <w:lvlJc w:val="left"/>
      <w:pPr>
        <w:tabs>
          <w:tab w:val="num" w:pos="5760"/>
        </w:tabs>
        <w:ind w:left="5760" w:hanging="360"/>
      </w:pPr>
      <w:rPr>
        <w:rFonts w:ascii="Arial" w:hAnsi="Arial" w:hint="default"/>
      </w:rPr>
    </w:lvl>
    <w:lvl w:ilvl="8" w:tplc="6C1A84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E01E6"/>
    <w:multiLevelType w:val="hybridMultilevel"/>
    <w:tmpl w:val="1700B6D0"/>
    <w:lvl w:ilvl="0" w:tplc="C728C012">
      <w:start w:val="1"/>
      <w:numFmt w:val="bullet"/>
      <w:lvlText w:val="•"/>
      <w:lvlJc w:val="left"/>
      <w:pPr>
        <w:tabs>
          <w:tab w:val="num" w:pos="720"/>
        </w:tabs>
        <w:ind w:left="720" w:hanging="360"/>
      </w:pPr>
      <w:rPr>
        <w:rFonts w:ascii="Arial" w:hAnsi="Arial" w:hint="default"/>
      </w:rPr>
    </w:lvl>
    <w:lvl w:ilvl="1" w:tplc="FCB07F12" w:tentative="1">
      <w:start w:val="1"/>
      <w:numFmt w:val="bullet"/>
      <w:lvlText w:val="•"/>
      <w:lvlJc w:val="left"/>
      <w:pPr>
        <w:tabs>
          <w:tab w:val="num" w:pos="1440"/>
        </w:tabs>
        <w:ind w:left="1440" w:hanging="360"/>
      </w:pPr>
      <w:rPr>
        <w:rFonts w:ascii="Arial" w:hAnsi="Arial" w:hint="default"/>
      </w:rPr>
    </w:lvl>
    <w:lvl w:ilvl="2" w:tplc="76122BA6" w:tentative="1">
      <w:start w:val="1"/>
      <w:numFmt w:val="bullet"/>
      <w:lvlText w:val="•"/>
      <w:lvlJc w:val="left"/>
      <w:pPr>
        <w:tabs>
          <w:tab w:val="num" w:pos="2160"/>
        </w:tabs>
        <w:ind w:left="2160" w:hanging="360"/>
      </w:pPr>
      <w:rPr>
        <w:rFonts w:ascii="Arial" w:hAnsi="Arial" w:hint="default"/>
      </w:rPr>
    </w:lvl>
    <w:lvl w:ilvl="3" w:tplc="F71A2C34" w:tentative="1">
      <w:start w:val="1"/>
      <w:numFmt w:val="bullet"/>
      <w:lvlText w:val="•"/>
      <w:lvlJc w:val="left"/>
      <w:pPr>
        <w:tabs>
          <w:tab w:val="num" w:pos="2880"/>
        </w:tabs>
        <w:ind w:left="2880" w:hanging="360"/>
      </w:pPr>
      <w:rPr>
        <w:rFonts w:ascii="Arial" w:hAnsi="Arial" w:hint="default"/>
      </w:rPr>
    </w:lvl>
    <w:lvl w:ilvl="4" w:tplc="13586D78" w:tentative="1">
      <w:start w:val="1"/>
      <w:numFmt w:val="bullet"/>
      <w:lvlText w:val="•"/>
      <w:lvlJc w:val="left"/>
      <w:pPr>
        <w:tabs>
          <w:tab w:val="num" w:pos="3600"/>
        </w:tabs>
        <w:ind w:left="3600" w:hanging="360"/>
      </w:pPr>
      <w:rPr>
        <w:rFonts w:ascii="Arial" w:hAnsi="Arial" w:hint="default"/>
      </w:rPr>
    </w:lvl>
    <w:lvl w:ilvl="5" w:tplc="1C1E2A28" w:tentative="1">
      <w:start w:val="1"/>
      <w:numFmt w:val="bullet"/>
      <w:lvlText w:val="•"/>
      <w:lvlJc w:val="left"/>
      <w:pPr>
        <w:tabs>
          <w:tab w:val="num" w:pos="4320"/>
        </w:tabs>
        <w:ind w:left="4320" w:hanging="360"/>
      </w:pPr>
      <w:rPr>
        <w:rFonts w:ascii="Arial" w:hAnsi="Arial" w:hint="default"/>
      </w:rPr>
    </w:lvl>
    <w:lvl w:ilvl="6" w:tplc="A808B68A" w:tentative="1">
      <w:start w:val="1"/>
      <w:numFmt w:val="bullet"/>
      <w:lvlText w:val="•"/>
      <w:lvlJc w:val="left"/>
      <w:pPr>
        <w:tabs>
          <w:tab w:val="num" w:pos="5040"/>
        </w:tabs>
        <w:ind w:left="5040" w:hanging="360"/>
      </w:pPr>
      <w:rPr>
        <w:rFonts w:ascii="Arial" w:hAnsi="Arial" w:hint="default"/>
      </w:rPr>
    </w:lvl>
    <w:lvl w:ilvl="7" w:tplc="68482E96" w:tentative="1">
      <w:start w:val="1"/>
      <w:numFmt w:val="bullet"/>
      <w:lvlText w:val="•"/>
      <w:lvlJc w:val="left"/>
      <w:pPr>
        <w:tabs>
          <w:tab w:val="num" w:pos="5760"/>
        </w:tabs>
        <w:ind w:left="5760" w:hanging="360"/>
      </w:pPr>
      <w:rPr>
        <w:rFonts w:ascii="Arial" w:hAnsi="Arial" w:hint="default"/>
      </w:rPr>
    </w:lvl>
    <w:lvl w:ilvl="8" w:tplc="A89278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8B0D0A"/>
    <w:multiLevelType w:val="hybridMultilevel"/>
    <w:tmpl w:val="ECB697A6"/>
    <w:lvl w:ilvl="0" w:tplc="66E8337C">
      <w:start w:val="1"/>
      <w:numFmt w:val="bullet"/>
      <w:lvlText w:val="•"/>
      <w:lvlJc w:val="left"/>
      <w:pPr>
        <w:tabs>
          <w:tab w:val="num" w:pos="720"/>
        </w:tabs>
        <w:ind w:left="720" w:hanging="360"/>
      </w:pPr>
      <w:rPr>
        <w:rFonts w:ascii="Arial" w:hAnsi="Arial" w:hint="default"/>
      </w:rPr>
    </w:lvl>
    <w:lvl w:ilvl="1" w:tplc="72A6C88E" w:tentative="1">
      <w:start w:val="1"/>
      <w:numFmt w:val="bullet"/>
      <w:lvlText w:val="•"/>
      <w:lvlJc w:val="left"/>
      <w:pPr>
        <w:tabs>
          <w:tab w:val="num" w:pos="1440"/>
        </w:tabs>
        <w:ind w:left="1440" w:hanging="360"/>
      </w:pPr>
      <w:rPr>
        <w:rFonts w:ascii="Arial" w:hAnsi="Arial" w:hint="default"/>
      </w:rPr>
    </w:lvl>
    <w:lvl w:ilvl="2" w:tplc="8D322DE8" w:tentative="1">
      <w:start w:val="1"/>
      <w:numFmt w:val="bullet"/>
      <w:lvlText w:val="•"/>
      <w:lvlJc w:val="left"/>
      <w:pPr>
        <w:tabs>
          <w:tab w:val="num" w:pos="2160"/>
        </w:tabs>
        <w:ind w:left="2160" w:hanging="360"/>
      </w:pPr>
      <w:rPr>
        <w:rFonts w:ascii="Arial" w:hAnsi="Arial" w:hint="default"/>
      </w:rPr>
    </w:lvl>
    <w:lvl w:ilvl="3" w:tplc="88D4CE88" w:tentative="1">
      <w:start w:val="1"/>
      <w:numFmt w:val="bullet"/>
      <w:lvlText w:val="•"/>
      <w:lvlJc w:val="left"/>
      <w:pPr>
        <w:tabs>
          <w:tab w:val="num" w:pos="2880"/>
        </w:tabs>
        <w:ind w:left="2880" w:hanging="360"/>
      </w:pPr>
      <w:rPr>
        <w:rFonts w:ascii="Arial" w:hAnsi="Arial" w:hint="default"/>
      </w:rPr>
    </w:lvl>
    <w:lvl w:ilvl="4" w:tplc="ED0A4E08" w:tentative="1">
      <w:start w:val="1"/>
      <w:numFmt w:val="bullet"/>
      <w:lvlText w:val="•"/>
      <w:lvlJc w:val="left"/>
      <w:pPr>
        <w:tabs>
          <w:tab w:val="num" w:pos="3600"/>
        </w:tabs>
        <w:ind w:left="3600" w:hanging="360"/>
      </w:pPr>
      <w:rPr>
        <w:rFonts w:ascii="Arial" w:hAnsi="Arial" w:hint="default"/>
      </w:rPr>
    </w:lvl>
    <w:lvl w:ilvl="5" w:tplc="D9FC1C62" w:tentative="1">
      <w:start w:val="1"/>
      <w:numFmt w:val="bullet"/>
      <w:lvlText w:val="•"/>
      <w:lvlJc w:val="left"/>
      <w:pPr>
        <w:tabs>
          <w:tab w:val="num" w:pos="4320"/>
        </w:tabs>
        <w:ind w:left="4320" w:hanging="360"/>
      </w:pPr>
      <w:rPr>
        <w:rFonts w:ascii="Arial" w:hAnsi="Arial" w:hint="default"/>
      </w:rPr>
    </w:lvl>
    <w:lvl w:ilvl="6" w:tplc="383CE94E" w:tentative="1">
      <w:start w:val="1"/>
      <w:numFmt w:val="bullet"/>
      <w:lvlText w:val="•"/>
      <w:lvlJc w:val="left"/>
      <w:pPr>
        <w:tabs>
          <w:tab w:val="num" w:pos="5040"/>
        </w:tabs>
        <w:ind w:left="5040" w:hanging="360"/>
      </w:pPr>
      <w:rPr>
        <w:rFonts w:ascii="Arial" w:hAnsi="Arial" w:hint="default"/>
      </w:rPr>
    </w:lvl>
    <w:lvl w:ilvl="7" w:tplc="E3DC1800" w:tentative="1">
      <w:start w:val="1"/>
      <w:numFmt w:val="bullet"/>
      <w:lvlText w:val="•"/>
      <w:lvlJc w:val="left"/>
      <w:pPr>
        <w:tabs>
          <w:tab w:val="num" w:pos="5760"/>
        </w:tabs>
        <w:ind w:left="5760" w:hanging="360"/>
      </w:pPr>
      <w:rPr>
        <w:rFonts w:ascii="Arial" w:hAnsi="Arial" w:hint="default"/>
      </w:rPr>
    </w:lvl>
    <w:lvl w:ilvl="8" w:tplc="FE56C1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771BE7"/>
    <w:multiLevelType w:val="hybridMultilevel"/>
    <w:tmpl w:val="2FAC4E54"/>
    <w:lvl w:ilvl="0" w:tplc="040C000F">
      <w:start w:val="1"/>
      <w:numFmt w:val="decimal"/>
      <w:lvlText w:val="%1."/>
      <w:lvlJc w:val="left"/>
      <w:pPr>
        <w:ind w:left="1117" w:hanging="360"/>
      </w:pPr>
    </w:lvl>
    <w:lvl w:ilvl="1" w:tplc="040C0019" w:tentative="1">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abstractNum w:abstractNumId="20" w15:restartNumberingAfterBreak="0">
    <w:nsid w:val="3739439C"/>
    <w:multiLevelType w:val="hybridMultilevel"/>
    <w:tmpl w:val="120226F2"/>
    <w:lvl w:ilvl="0" w:tplc="7F34537A">
      <w:start w:val="1"/>
      <w:numFmt w:val="bullet"/>
      <w:lvlText w:val="•"/>
      <w:lvlJc w:val="left"/>
      <w:pPr>
        <w:tabs>
          <w:tab w:val="num" w:pos="720"/>
        </w:tabs>
        <w:ind w:left="720" w:hanging="360"/>
      </w:pPr>
      <w:rPr>
        <w:rFonts w:ascii="Arial" w:hAnsi="Arial" w:hint="default"/>
      </w:rPr>
    </w:lvl>
    <w:lvl w:ilvl="1" w:tplc="F1445814" w:tentative="1">
      <w:start w:val="1"/>
      <w:numFmt w:val="bullet"/>
      <w:lvlText w:val="•"/>
      <w:lvlJc w:val="left"/>
      <w:pPr>
        <w:tabs>
          <w:tab w:val="num" w:pos="1440"/>
        </w:tabs>
        <w:ind w:left="1440" w:hanging="360"/>
      </w:pPr>
      <w:rPr>
        <w:rFonts w:ascii="Arial" w:hAnsi="Arial" w:hint="default"/>
      </w:rPr>
    </w:lvl>
    <w:lvl w:ilvl="2" w:tplc="7B948264" w:tentative="1">
      <w:start w:val="1"/>
      <w:numFmt w:val="bullet"/>
      <w:lvlText w:val="•"/>
      <w:lvlJc w:val="left"/>
      <w:pPr>
        <w:tabs>
          <w:tab w:val="num" w:pos="2160"/>
        </w:tabs>
        <w:ind w:left="2160" w:hanging="360"/>
      </w:pPr>
      <w:rPr>
        <w:rFonts w:ascii="Arial" w:hAnsi="Arial" w:hint="default"/>
      </w:rPr>
    </w:lvl>
    <w:lvl w:ilvl="3" w:tplc="D8F8486E" w:tentative="1">
      <w:start w:val="1"/>
      <w:numFmt w:val="bullet"/>
      <w:lvlText w:val="•"/>
      <w:lvlJc w:val="left"/>
      <w:pPr>
        <w:tabs>
          <w:tab w:val="num" w:pos="2880"/>
        </w:tabs>
        <w:ind w:left="2880" w:hanging="360"/>
      </w:pPr>
      <w:rPr>
        <w:rFonts w:ascii="Arial" w:hAnsi="Arial" w:hint="default"/>
      </w:rPr>
    </w:lvl>
    <w:lvl w:ilvl="4" w:tplc="1A22CBCA" w:tentative="1">
      <w:start w:val="1"/>
      <w:numFmt w:val="bullet"/>
      <w:lvlText w:val="•"/>
      <w:lvlJc w:val="left"/>
      <w:pPr>
        <w:tabs>
          <w:tab w:val="num" w:pos="3600"/>
        </w:tabs>
        <w:ind w:left="3600" w:hanging="360"/>
      </w:pPr>
      <w:rPr>
        <w:rFonts w:ascii="Arial" w:hAnsi="Arial" w:hint="default"/>
      </w:rPr>
    </w:lvl>
    <w:lvl w:ilvl="5" w:tplc="98162A54" w:tentative="1">
      <w:start w:val="1"/>
      <w:numFmt w:val="bullet"/>
      <w:lvlText w:val="•"/>
      <w:lvlJc w:val="left"/>
      <w:pPr>
        <w:tabs>
          <w:tab w:val="num" w:pos="4320"/>
        </w:tabs>
        <w:ind w:left="4320" w:hanging="360"/>
      </w:pPr>
      <w:rPr>
        <w:rFonts w:ascii="Arial" w:hAnsi="Arial" w:hint="default"/>
      </w:rPr>
    </w:lvl>
    <w:lvl w:ilvl="6" w:tplc="303CBD6E" w:tentative="1">
      <w:start w:val="1"/>
      <w:numFmt w:val="bullet"/>
      <w:lvlText w:val="•"/>
      <w:lvlJc w:val="left"/>
      <w:pPr>
        <w:tabs>
          <w:tab w:val="num" w:pos="5040"/>
        </w:tabs>
        <w:ind w:left="5040" w:hanging="360"/>
      </w:pPr>
      <w:rPr>
        <w:rFonts w:ascii="Arial" w:hAnsi="Arial" w:hint="default"/>
      </w:rPr>
    </w:lvl>
    <w:lvl w:ilvl="7" w:tplc="C122E92E" w:tentative="1">
      <w:start w:val="1"/>
      <w:numFmt w:val="bullet"/>
      <w:lvlText w:val="•"/>
      <w:lvlJc w:val="left"/>
      <w:pPr>
        <w:tabs>
          <w:tab w:val="num" w:pos="5760"/>
        </w:tabs>
        <w:ind w:left="5760" w:hanging="360"/>
      </w:pPr>
      <w:rPr>
        <w:rFonts w:ascii="Arial" w:hAnsi="Arial" w:hint="default"/>
      </w:rPr>
    </w:lvl>
    <w:lvl w:ilvl="8" w:tplc="3ED4C91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D1167C"/>
    <w:multiLevelType w:val="hybridMultilevel"/>
    <w:tmpl w:val="7A684EA8"/>
    <w:lvl w:ilvl="0" w:tplc="F01C1D8E">
      <w:start w:val="1"/>
      <w:numFmt w:val="bullet"/>
      <w:lvlText w:val="•"/>
      <w:lvlJc w:val="left"/>
      <w:pPr>
        <w:tabs>
          <w:tab w:val="num" w:pos="720"/>
        </w:tabs>
        <w:ind w:left="720" w:hanging="360"/>
      </w:pPr>
      <w:rPr>
        <w:rFonts w:ascii="Arial" w:hAnsi="Arial" w:hint="default"/>
      </w:rPr>
    </w:lvl>
    <w:lvl w:ilvl="1" w:tplc="13028520" w:tentative="1">
      <w:start w:val="1"/>
      <w:numFmt w:val="bullet"/>
      <w:lvlText w:val="•"/>
      <w:lvlJc w:val="left"/>
      <w:pPr>
        <w:tabs>
          <w:tab w:val="num" w:pos="1440"/>
        </w:tabs>
        <w:ind w:left="1440" w:hanging="360"/>
      </w:pPr>
      <w:rPr>
        <w:rFonts w:ascii="Arial" w:hAnsi="Arial" w:hint="default"/>
      </w:rPr>
    </w:lvl>
    <w:lvl w:ilvl="2" w:tplc="A76E9320" w:tentative="1">
      <w:start w:val="1"/>
      <w:numFmt w:val="bullet"/>
      <w:lvlText w:val="•"/>
      <w:lvlJc w:val="left"/>
      <w:pPr>
        <w:tabs>
          <w:tab w:val="num" w:pos="2160"/>
        </w:tabs>
        <w:ind w:left="2160" w:hanging="360"/>
      </w:pPr>
      <w:rPr>
        <w:rFonts w:ascii="Arial" w:hAnsi="Arial" w:hint="default"/>
      </w:rPr>
    </w:lvl>
    <w:lvl w:ilvl="3" w:tplc="AE2EC6C8" w:tentative="1">
      <w:start w:val="1"/>
      <w:numFmt w:val="bullet"/>
      <w:lvlText w:val="•"/>
      <w:lvlJc w:val="left"/>
      <w:pPr>
        <w:tabs>
          <w:tab w:val="num" w:pos="2880"/>
        </w:tabs>
        <w:ind w:left="2880" w:hanging="360"/>
      </w:pPr>
      <w:rPr>
        <w:rFonts w:ascii="Arial" w:hAnsi="Arial" w:hint="default"/>
      </w:rPr>
    </w:lvl>
    <w:lvl w:ilvl="4" w:tplc="85242E30" w:tentative="1">
      <w:start w:val="1"/>
      <w:numFmt w:val="bullet"/>
      <w:lvlText w:val="•"/>
      <w:lvlJc w:val="left"/>
      <w:pPr>
        <w:tabs>
          <w:tab w:val="num" w:pos="3600"/>
        </w:tabs>
        <w:ind w:left="3600" w:hanging="360"/>
      </w:pPr>
      <w:rPr>
        <w:rFonts w:ascii="Arial" w:hAnsi="Arial" w:hint="default"/>
      </w:rPr>
    </w:lvl>
    <w:lvl w:ilvl="5" w:tplc="38BC02A2" w:tentative="1">
      <w:start w:val="1"/>
      <w:numFmt w:val="bullet"/>
      <w:lvlText w:val="•"/>
      <w:lvlJc w:val="left"/>
      <w:pPr>
        <w:tabs>
          <w:tab w:val="num" w:pos="4320"/>
        </w:tabs>
        <w:ind w:left="4320" w:hanging="360"/>
      </w:pPr>
      <w:rPr>
        <w:rFonts w:ascii="Arial" w:hAnsi="Arial" w:hint="default"/>
      </w:rPr>
    </w:lvl>
    <w:lvl w:ilvl="6" w:tplc="742EA322" w:tentative="1">
      <w:start w:val="1"/>
      <w:numFmt w:val="bullet"/>
      <w:lvlText w:val="•"/>
      <w:lvlJc w:val="left"/>
      <w:pPr>
        <w:tabs>
          <w:tab w:val="num" w:pos="5040"/>
        </w:tabs>
        <w:ind w:left="5040" w:hanging="360"/>
      </w:pPr>
      <w:rPr>
        <w:rFonts w:ascii="Arial" w:hAnsi="Arial" w:hint="default"/>
      </w:rPr>
    </w:lvl>
    <w:lvl w:ilvl="7" w:tplc="F70C07FC" w:tentative="1">
      <w:start w:val="1"/>
      <w:numFmt w:val="bullet"/>
      <w:lvlText w:val="•"/>
      <w:lvlJc w:val="left"/>
      <w:pPr>
        <w:tabs>
          <w:tab w:val="num" w:pos="5760"/>
        </w:tabs>
        <w:ind w:left="5760" w:hanging="360"/>
      </w:pPr>
      <w:rPr>
        <w:rFonts w:ascii="Arial" w:hAnsi="Arial" w:hint="default"/>
      </w:rPr>
    </w:lvl>
    <w:lvl w:ilvl="8" w:tplc="9EB05C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1A5768"/>
    <w:multiLevelType w:val="hybridMultilevel"/>
    <w:tmpl w:val="D7C40B40"/>
    <w:lvl w:ilvl="0" w:tplc="D7E2A582">
      <w:start w:val="1"/>
      <w:numFmt w:val="bullet"/>
      <w:lvlText w:val="•"/>
      <w:lvlJc w:val="left"/>
      <w:pPr>
        <w:tabs>
          <w:tab w:val="num" w:pos="720"/>
        </w:tabs>
        <w:ind w:left="720" w:hanging="360"/>
      </w:pPr>
      <w:rPr>
        <w:rFonts w:ascii="Arial" w:hAnsi="Arial" w:hint="default"/>
      </w:rPr>
    </w:lvl>
    <w:lvl w:ilvl="1" w:tplc="0C6249C2" w:tentative="1">
      <w:start w:val="1"/>
      <w:numFmt w:val="bullet"/>
      <w:lvlText w:val="•"/>
      <w:lvlJc w:val="left"/>
      <w:pPr>
        <w:tabs>
          <w:tab w:val="num" w:pos="1440"/>
        </w:tabs>
        <w:ind w:left="1440" w:hanging="360"/>
      </w:pPr>
      <w:rPr>
        <w:rFonts w:ascii="Arial" w:hAnsi="Arial" w:hint="default"/>
      </w:rPr>
    </w:lvl>
    <w:lvl w:ilvl="2" w:tplc="0A965B5C" w:tentative="1">
      <w:start w:val="1"/>
      <w:numFmt w:val="bullet"/>
      <w:lvlText w:val="•"/>
      <w:lvlJc w:val="left"/>
      <w:pPr>
        <w:tabs>
          <w:tab w:val="num" w:pos="2160"/>
        </w:tabs>
        <w:ind w:left="2160" w:hanging="360"/>
      </w:pPr>
      <w:rPr>
        <w:rFonts w:ascii="Arial" w:hAnsi="Arial" w:hint="default"/>
      </w:rPr>
    </w:lvl>
    <w:lvl w:ilvl="3" w:tplc="3DF2F7BA" w:tentative="1">
      <w:start w:val="1"/>
      <w:numFmt w:val="bullet"/>
      <w:lvlText w:val="•"/>
      <w:lvlJc w:val="left"/>
      <w:pPr>
        <w:tabs>
          <w:tab w:val="num" w:pos="2880"/>
        </w:tabs>
        <w:ind w:left="2880" w:hanging="360"/>
      </w:pPr>
      <w:rPr>
        <w:rFonts w:ascii="Arial" w:hAnsi="Arial" w:hint="default"/>
      </w:rPr>
    </w:lvl>
    <w:lvl w:ilvl="4" w:tplc="2A1837DE" w:tentative="1">
      <w:start w:val="1"/>
      <w:numFmt w:val="bullet"/>
      <w:lvlText w:val="•"/>
      <w:lvlJc w:val="left"/>
      <w:pPr>
        <w:tabs>
          <w:tab w:val="num" w:pos="3600"/>
        </w:tabs>
        <w:ind w:left="3600" w:hanging="360"/>
      </w:pPr>
      <w:rPr>
        <w:rFonts w:ascii="Arial" w:hAnsi="Arial" w:hint="default"/>
      </w:rPr>
    </w:lvl>
    <w:lvl w:ilvl="5" w:tplc="C1E027A8" w:tentative="1">
      <w:start w:val="1"/>
      <w:numFmt w:val="bullet"/>
      <w:lvlText w:val="•"/>
      <w:lvlJc w:val="left"/>
      <w:pPr>
        <w:tabs>
          <w:tab w:val="num" w:pos="4320"/>
        </w:tabs>
        <w:ind w:left="4320" w:hanging="360"/>
      </w:pPr>
      <w:rPr>
        <w:rFonts w:ascii="Arial" w:hAnsi="Arial" w:hint="default"/>
      </w:rPr>
    </w:lvl>
    <w:lvl w:ilvl="6" w:tplc="E4AE7054" w:tentative="1">
      <w:start w:val="1"/>
      <w:numFmt w:val="bullet"/>
      <w:lvlText w:val="•"/>
      <w:lvlJc w:val="left"/>
      <w:pPr>
        <w:tabs>
          <w:tab w:val="num" w:pos="5040"/>
        </w:tabs>
        <w:ind w:left="5040" w:hanging="360"/>
      </w:pPr>
      <w:rPr>
        <w:rFonts w:ascii="Arial" w:hAnsi="Arial" w:hint="default"/>
      </w:rPr>
    </w:lvl>
    <w:lvl w:ilvl="7" w:tplc="CCB84F30" w:tentative="1">
      <w:start w:val="1"/>
      <w:numFmt w:val="bullet"/>
      <w:lvlText w:val="•"/>
      <w:lvlJc w:val="left"/>
      <w:pPr>
        <w:tabs>
          <w:tab w:val="num" w:pos="5760"/>
        </w:tabs>
        <w:ind w:left="5760" w:hanging="360"/>
      </w:pPr>
      <w:rPr>
        <w:rFonts w:ascii="Arial" w:hAnsi="Arial" w:hint="default"/>
      </w:rPr>
    </w:lvl>
    <w:lvl w:ilvl="8" w:tplc="6E60DE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9971D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95292D"/>
    <w:multiLevelType w:val="hybridMultilevel"/>
    <w:tmpl w:val="96B635D8"/>
    <w:lvl w:ilvl="0" w:tplc="070E19BC">
      <w:start w:val="1"/>
      <w:numFmt w:val="bullet"/>
      <w:lvlText w:val="•"/>
      <w:lvlJc w:val="left"/>
      <w:pPr>
        <w:tabs>
          <w:tab w:val="num" w:pos="720"/>
        </w:tabs>
        <w:ind w:left="720" w:hanging="360"/>
      </w:pPr>
      <w:rPr>
        <w:rFonts w:ascii="Arial" w:hAnsi="Arial" w:hint="default"/>
      </w:rPr>
    </w:lvl>
    <w:lvl w:ilvl="1" w:tplc="C27E08FC" w:tentative="1">
      <w:start w:val="1"/>
      <w:numFmt w:val="bullet"/>
      <w:lvlText w:val="•"/>
      <w:lvlJc w:val="left"/>
      <w:pPr>
        <w:tabs>
          <w:tab w:val="num" w:pos="1440"/>
        </w:tabs>
        <w:ind w:left="1440" w:hanging="360"/>
      </w:pPr>
      <w:rPr>
        <w:rFonts w:ascii="Arial" w:hAnsi="Arial" w:hint="default"/>
      </w:rPr>
    </w:lvl>
    <w:lvl w:ilvl="2" w:tplc="14C6513C" w:tentative="1">
      <w:start w:val="1"/>
      <w:numFmt w:val="bullet"/>
      <w:lvlText w:val="•"/>
      <w:lvlJc w:val="left"/>
      <w:pPr>
        <w:tabs>
          <w:tab w:val="num" w:pos="2160"/>
        </w:tabs>
        <w:ind w:left="2160" w:hanging="360"/>
      </w:pPr>
      <w:rPr>
        <w:rFonts w:ascii="Arial" w:hAnsi="Arial" w:hint="default"/>
      </w:rPr>
    </w:lvl>
    <w:lvl w:ilvl="3" w:tplc="C58894A4" w:tentative="1">
      <w:start w:val="1"/>
      <w:numFmt w:val="bullet"/>
      <w:lvlText w:val="•"/>
      <w:lvlJc w:val="left"/>
      <w:pPr>
        <w:tabs>
          <w:tab w:val="num" w:pos="2880"/>
        </w:tabs>
        <w:ind w:left="2880" w:hanging="360"/>
      </w:pPr>
      <w:rPr>
        <w:rFonts w:ascii="Arial" w:hAnsi="Arial" w:hint="default"/>
      </w:rPr>
    </w:lvl>
    <w:lvl w:ilvl="4" w:tplc="FFD8B790" w:tentative="1">
      <w:start w:val="1"/>
      <w:numFmt w:val="bullet"/>
      <w:lvlText w:val="•"/>
      <w:lvlJc w:val="left"/>
      <w:pPr>
        <w:tabs>
          <w:tab w:val="num" w:pos="3600"/>
        </w:tabs>
        <w:ind w:left="3600" w:hanging="360"/>
      </w:pPr>
      <w:rPr>
        <w:rFonts w:ascii="Arial" w:hAnsi="Arial" w:hint="default"/>
      </w:rPr>
    </w:lvl>
    <w:lvl w:ilvl="5" w:tplc="9334A208" w:tentative="1">
      <w:start w:val="1"/>
      <w:numFmt w:val="bullet"/>
      <w:lvlText w:val="•"/>
      <w:lvlJc w:val="left"/>
      <w:pPr>
        <w:tabs>
          <w:tab w:val="num" w:pos="4320"/>
        </w:tabs>
        <w:ind w:left="4320" w:hanging="360"/>
      </w:pPr>
      <w:rPr>
        <w:rFonts w:ascii="Arial" w:hAnsi="Arial" w:hint="default"/>
      </w:rPr>
    </w:lvl>
    <w:lvl w:ilvl="6" w:tplc="BB96F472" w:tentative="1">
      <w:start w:val="1"/>
      <w:numFmt w:val="bullet"/>
      <w:lvlText w:val="•"/>
      <w:lvlJc w:val="left"/>
      <w:pPr>
        <w:tabs>
          <w:tab w:val="num" w:pos="5040"/>
        </w:tabs>
        <w:ind w:left="5040" w:hanging="360"/>
      </w:pPr>
      <w:rPr>
        <w:rFonts w:ascii="Arial" w:hAnsi="Arial" w:hint="default"/>
      </w:rPr>
    </w:lvl>
    <w:lvl w:ilvl="7" w:tplc="5E2ACAEC" w:tentative="1">
      <w:start w:val="1"/>
      <w:numFmt w:val="bullet"/>
      <w:lvlText w:val="•"/>
      <w:lvlJc w:val="left"/>
      <w:pPr>
        <w:tabs>
          <w:tab w:val="num" w:pos="5760"/>
        </w:tabs>
        <w:ind w:left="5760" w:hanging="360"/>
      </w:pPr>
      <w:rPr>
        <w:rFonts w:ascii="Arial" w:hAnsi="Arial" w:hint="default"/>
      </w:rPr>
    </w:lvl>
    <w:lvl w:ilvl="8" w:tplc="45BA79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C9255C"/>
    <w:multiLevelType w:val="hybridMultilevel"/>
    <w:tmpl w:val="04C692A2"/>
    <w:lvl w:ilvl="0" w:tplc="CA7EB714">
      <w:start w:val="1"/>
      <w:numFmt w:val="bullet"/>
      <w:lvlText w:val="•"/>
      <w:lvlJc w:val="left"/>
      <w:pPr>
        <w:tabs>
          <w:tab w:val="num" w:pos="720"/>
        </w:tabs>
        <w:ind w:left="720" w:hanging="360"/>
      </w:pPr>
      <w:rPr>
        <w:rFonts w:ascii="Arial" w:hAnsi="Arial" w:hint="default"/>
      </w:rPr>
    </w:lvl>
    <w:lvl w:ilvl="1" w:tplc="FAE23BAE" w:tentative="1">
      <w:start w:val="1"/>
      <w:numFmt w:val="bullet"/>
      <w:lvlText w:val="•"/>
      <w:lvlJc w:val="left"/>
      <w:pPr>
        <w:tabs>
          <w:tab w:val="num" w:pos="1440"/>
        </w:tabs>
        <w:ind w:left="1440" w:hanging="360"/>
      </w:pPr>
      <w:rPr>
        <w:rFonts w:ascii="Arial" w:hAnsi="Arial" w:hint="default"/>
      </w:rPr>
    </w:lvl>
    <w:lvl w:ilvl="2" w:tplc="FD181D88" w:tentative="1">
      <w:start w:val="1"/>
      <w:numFmt w:val="bullet"/>
      <w:lvlText w:val="•"/>
      <w:lvlJc w:val="left"/>
      <w:pPr>
        <w:tabs>
          <w:tab w:val="num" w:pos="2160"/>
        </w:tabs>
        <w:ind w:left="2160" w:hanging="360"/>
      </w:pPr>
      <w:rPr>
        <w:rFonts w:ascii="Arial" w:hAnsi="Arial" w:hint="default"/>
      </w:rPr>
    </w:lvl>
    <w:lvl w:ilvl="3" w:tplc="2CF060EC" w:tentative="1">
      <w:start w:val="1"/>
      <w:numFmt w:val="bullet"/>
      <w:lvlText w:val="•"/>
      <w:lvlJc w:val="left"/>
      <w:pPr>
        <w:tabs>
          <w:tab w:val="num" w:pos="2880"/>
        </w:tabs>
        <w:ind w:left="2880" w:hanging="360"/>
      </w:pPr>
      <w:rPr>
        <w:rFonts w:ascii="Arial" w:hAnsi="Arial" w:hint="default"/>
      </w:rPr>
    </w:lvl>
    <w:lvl w:ilvl="4" w:tplc="9E3E1DF4" w:tentative="1">
      <w:start w:val="1"/>
      <w:numFmt w:val="bullet"/>
      <w:lvlText w:val="•"/>
      <w:lvlJc w:val="left"/>
      <w:pPr>
        <w:tabs>
          <w:tab w:val="num" w:pos="3600"/>
        </w:tabs>
        <w:ind w:left="3600" w:hanging="360"/>
      </w:pPr>
      <w:rPr>
        <w:rFonts w:ascii="Arial" w:hAnsi="Arial" w:hint="default"/>
      </w:rPr>
    </w:lvl>
    <w:lvl w:ilvl="5" w:tplc="82CE7C38" w:tentative="1">
      <w:start w:val="1"/>
      <w:numFmt w:val="bullet"/>
      <w:lvlText w:val="•"/>
      <w:lvlJc w:val="left"/>
      <w:pPr>
        <w:tabs>
          <w:tab w:val="num" w:pos="4320"/>
        </w:tabs>
        <w:ind w:left="4320" w:hanging="360"/>
      </w:pPr>
      <w:rPr>
        <w:rFonts w:ascii="Arial" w:hAnsi="Arial" w:hint="default"/>
      </w:rPr>
    </w:lvl>
    <w:lvl w:ilvl="6" w:tplc="057A9AB0" w:tentative="1">
      <w:start w:val="1"/>
      <w:numFmt w:val="bullet"/>
      <w:lvlText w:val="•"/>
      <w:lvlJc w:val="left"/>
      <w:pPr>
        <w:tabs>
          <w:tab w:val="num" w:pos="5040"/>
        </w:tabs>
        <w:ind w:left="5040" w:hanging="360"/>
      </w:pPr>
      <w:rPr>
        <w:rFonts w:ascii="Arial" w:hAnsi="Arial" w:hint="default"/>
      </w:rPr>
    </w:lvl>
    <w:lvl w:ilvl="7" w:tplc="F468C14A" w:tentative="1">
      <w:start w:val="1"/>
      <w:numFmt w:val="bullet"/>
      <w:lvlText w:val="•"/>
      <w:lvlJc w:val="left"/>
      <w:pPr>
        <w:tabs>
          <w:tab w:val="num" w:pos="5760"/>
        </w:tabs>
        <w:ind w:left="5760" w:hanging="360"/>
      </w:pPr>
      <w:rPr>
        <w:rFonts w:ascii="Arial" w:hAnsi="Arial" w:hint="default"/>
      </w:rPr>
    </w:lvl>
    <w:lvl w:ilvl="8" w:tplc="AA7496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1E0CAE"/>
    <w:multiLevelType w:val="hybridMultilevel"/>
    <w:tmpl w:val="482C3B8E"/>
    <w:lvl w:ilvl="0" w:tplc="3906F55A">
      <w:start w:val="1"/>
      <w:numFmt w:val="bullet"/>
      <w:lvlText w:val="•"/>
      <w:lvlJc w:val="left"/>
      <w:pPr>
        <w:tabs>
          <w:tab w:val="num" w:pos="720"/>
        </w:tabs>
        <w:ind w:left="720" w:hanging="360"/>
      </w:pPr>
      <w:rPr>
        <w:rFonts w:ascii="Arial" w:hAnsi="Arial" w:hint="default"/>
      </w:rPr>
    </w:lvl>
    <w:lvl w:ilvl="1" w:tplc="1B747952" w:tentative="1">
      <w:start w:val="1"/>
      <w:numFmt w:val="bullet"/>
      <w:lvlText w:val="•"/>
      <w:lvlJc w:val="left"/>
      <w:pPr>
        <w:tabs>
          <w:tab w:val="num" w:pos="1440"/>
        </w:tabs>
        <w:ind w:left="1440" w:hanging="360"/>
      </w:pPr>
      <w:rPr>
        <w:rFonts w:ascii="Arial" w:hAnsi="Arial" w:hint="default"/>
      </w:rPr>
    </w:lvl>
    <w:lvl w:ilvl="2" w:tplc="AAA287E2" w:tentative="1">
      <w:start w:val="1"/>
      <w:numFmt w:val="bullet"/>
      <w:lvlText w:val="•"/>
      <w:lvlJc w:val="left"/>
      <w:pPr>
        <w:tabs>
          <w:tab w:val="num" w:pos="2160"/>
        </w:tabs>
        <w:ind w:left="2160" w:hanging="360"/>
      </w:pPr>
      <w:rPr>
        <w:rFonts w:ascii="Arial" w:hAnsi="Arial" w:hint="default"/>
      </w:rPr>
    </w:lvl>
    <w:lvl w:ilvl="3" w:tplc="6A0838BC" w:tentative="1">
      <w:start w:val="1"/>
      <w:numFmt w:val="bullet"/>
      <w:lvlText w:val="•"/>
      <w:lvlJc w:val="left"/>
      <w:pPr>
        <w:tabs>
          <w:tab w:val="num" w:pos="2880"/>
        </w:tabs>
        <w:ind w:left="2880" w:hanging="360"/>
      </w:pPr>
      <w:rPr>
        <w:rFonts w:ascii="Arial" w:hAnsi="Arial" w:hint="default"/>
      </w:rPr>
    </w:lvl>
    <w:lvl w:ilvl="4" w:tplc="1318EAC2" w:tentative="1">
      <w:start w:val="1"/>
      <w:numFmt w:val="bullet"/>
      <w:lvlText w:val="•"/>
      <w:lvlJc w:val="left"/>
      <w:pPr>
        <w:tabs>
          <w:tab w:val="num" w:pos="3600"/>
        </w:tabs>
        <w:ind w:left="3600" w:hanging="360"/>
      </w:pPr>
      <w:rPr>
        <w:rFonts w:ascii="Arial" w:hAnsi="Arial" w:hint="default"/>
      </w:rPr>
    </w:lvl>
    <w:lvl w:ilvl="5" w:tplc="D65C0094" w:tentative="1">
      <w:start w:val="1"/>
      <w:numFmt w:val="bullet"/>
      <w:lvlText w:val="•"/>
      <w:lvlJc w:val="left"/>
      <w:pPr>
        <w:tabs>
          <w:tab w:val="num" w:pos="4320"/>
        </w:tabs>
        <w:ind w:left="4320" w:hanging="360"/>
      </w:pPr>
      <w:rPr>
        <w:rFonts w:ascii="Arial" w:hAnsi="Arial" w:hint="default"/>
      </w:rPr>
    </w:lvl>
    <w:lvl w:ilvl="6" w:tplc="AE5EDFCA" w:tentative="1">
      <w:start w:val="1"/>
      <w:numFmt w:val="bullet"/>
      <w:lvlText w:val="•"/>
      <w:lvlJc w:val="left"/>
      <w:pPr>
        <w:tabs>
          <w:tab w:val="num" w:pos="5040"/>
        </w:tabs>
        <w:ind w:left="5040" w:hanging="360"/>
      </w:pPr>
      <w:rPr>
        <w:rFonts w:ascii="Arial" w:hAnsi="Arial" w:hint="default"/>
      </w:rPr>
    </w:lvl>
    <w:lvl w:ilvl="7" w:tplc="EB34D38C" w:tentative="1">
      <w:start w:val="1"/>
      <w:numFmt w:val="bullet"/>
      <w:lvlText w:val="•"/>
      <w:lvlJc w:val="left"/>
      <w:pPr>
        <w:tabs>
          <w:tab w:val="num" w:pos="5760"/>
        </w:tabs>
        <w:ind w:left="5760" w:hanging="360"/>
      </w:pPr>
      <w:rPr>
        <w:rFonts w:ascii="Arial" w:hAnsi="Arial" w:hint="default"/>
      </w:rPr>
    </w:lvl>
    <w:lvl w:ilvl="8" w:tplc="6308894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382641"/>
    <w:multiLevelType w:val="hybridMultilevel"/>
    <w:tmpl w:val="9A20436E"/>
    <w:lvl w:ilvl="0" w:tplc="1F0083DA">
      <w:start w:val="1"/>
      <w:numFmt w:val="bullet"/>
      <w:lvlText w:val="•"/>
      <w:lvlJc w:val="left"/>
      <w:pPr>
        <w:tabs>
          <w:tab w:val="num" w:pos="720"/>
        </w:tabs>
        <w:ind w:left="720" w:hanging="360"/>
      </w:pPr>
      <w:rPr>
        <w:rFonts w:ascii="Arial" w:hAnsi="Arial" w:hint="default"/>
      </w:rPr>
    </w:lvl>
    <w:lvl w:ilvl="1" w:tplc="A0A8D84E" w:tentative="1">
      <w:start w:val="1"/>
      <w:numFmt w:val="bullet"/>
      <w:lvlText w:val="•"/>
      <w:lvlJc w:val="left"/>
      <w:pPr>
        <w:tabs>
          <w:tab w:val="num" w:pos="1440"/>
        </w:tabs>
        <w:ind w:left="1440" w:hanging="360"/>
      </w:pPr>
      <w:rPr>
        <w:rFonts w:ascii="Arial" w:hAnsi="Arial" w:hint="default"/>
      </w:rPr>
    </w:lvl>
    <w:lvl w:ilvl="2" w:tplc="E13C3D32" w:tentative="1">
      <w:start w:val="1"/>
      <w:numFmt w:val="bullet"/>
      <w:lvlText w:val="•"/>
      <w:lvlJc w:val="left"/>
      <w:pPr>
        <w:tabs>
          <w:tab w:val="num" w:pos="2160"/>
        </w:tabs>
        <w:ind w:left="2160" w:hanging="360"/>
      </w:pPr>
      <w:rPr>
        <w:rFonts w:ascii="Arial" w:hAnsi="Arial" w:hint="default"/>
      </w:rPr>
    </w:lvl>
    <w:lvl w:ilvl="3" w:tplc="062C18AC" w:tentative="1">
      <w:start w:val="1"/>
      <w:numFmt w:val="bullet"/>
      <w:lvlText w:val="•"/>
      <w:lvlJc w:val="left"/>
      <w:pPr>
        <w:tabs>
          <w:tab w:val="num" w:pos="2880"/>
        </w:tabs>
        <w:ind w:left="2880" w:hanging="360"/>
      </w:pPr>
      <w:rPr>
        <w:rFonts w:ascii="Arial" w:hAnsi="Arial" w:hint="default"/>
      </w:rPr>
    </w:lvl>
    <w:lvl w:ilvl="4" w:tplc="FA425F6E" w:tentative="1">
      <w:start w:val="1"/>
      <w:numFmt w:val="bullet"/>
      <w:lvlText w:val="•"/>
      <w:lvlJc w:val="left"/>
      <w:pPr>
        <w:tabs>
          <w:tab w:val="num" w:pos="3600"/>
        </w:tabs>
        <w:ind w:left="3600" w:hanging="360"/>
      </w:pPr>
      <w:rPr>
        <w:rFonts w:ascii="Arial" w:hAnsi="Arial" w:hint="default"/>
      </w:rPr>
    </w:lvl>
    <w:lvl w:ilvl="5" w:tplc="6958D84A" w:tentative="1">
      <w:start w:val="1"/>
      <w:numFmt w:val="bullet"/>
      <w:lvlText w:val="•"/>
      <w:lvlJc w:val="left"/>
      <w:pPr>
        <w:tabs>
          <w:tab w:val="num" w:pos="4320"/>
        </w:tabs>
        <w:ind w:left="4320" w:hanging="360"/>
      </w:pPr>
      <w:rPr>
        <w:rFonts w:ascii="Arial" w:hAnsi="Arial" w:hint="default"/>
      </w:rPr>
    </w:lvl>
    <w:lvl w:ilvl="6" w:tplc="4C640472" w:tentative="1">
      <w:start w:val="1"/>
      <w:numFmt w:val="bullet"/>
      <w:lvlText w:val="•"/>
      <w:lvlJc w:val="left"/>
      <w:pPr>
        <w:tabs>
          <w:tab w:val="num" w:pos="5040"/>
        </w:tabs>
        <w:ind w:left="5040" w:hanging="360"/>
      </w:pPr>
      <w:rPr>
        <w:rFonts w:ascii="Arial" w:hAnsi="Arial" w:hint="default"/>
      </w:rPr>
    </w:lvl>
    <w:lvl w:ilvl="7" w:tplc="E1D0A97C" w:tentative="1">
      <w:start w:val="1"/>
      <w:numFmt w:val="bullet"/>
      <w:lvlText w:val="•"/>
      <w:lvlJc w:val="left"/>
      <w:pPr>
        <w:tabs>
          <w:tab w:val="num" w:pos="5760"/>
        </w:tabs>
        <w:ind w:left="5760" w:hanging="360"/>
      </w:pPr>
      <w:rPr>
        <w:rFonts w:ascii="Arial" w:hAnsi="Arial" w:hint="default"/>
      </w:rPr>
    </w:lvl>
    <w:lvl w:ilvl="8" w:tplc="A2E0FA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883F91"/>
    <w:multiLevelType w:val="hybridMultilevel"/>
    <w:tmpl w:val="A5AE84CE"/>
    <w:lvl w:ilvl="0" w:tplc="3B72F2FE">
      <w:start w:val="1"/>
      <w:numFmt w:val="bullet"/>
      <w:lvlText w:val="•"/>
      <w:lvlJc w:val="left"/>
      <w:pPr>
        <w:tabs>
          <w:tab w:val="num" w:pos="720"/>
        </w:tabs>
        <w:ind w:left="720" w:hanging="360"/>
      </w:pPr>
      <w:rPr>
        <w:rFonts w:ascii="Arial" w:hAnsi="Arial" w:hint="default"/>
      </w:rPr>
    </w:lvl>
    <w:lvl w:ilvl="1" w:tplc="A5F2C126" w:tentative="1">
      <w:start w:val="1"/>
      <w:numFmt w:val="bullet"/>
      <w:lvlText w:val="•"/>
      <w:lvlJc w:val="left"/>
      <w:pPr>
        <w:tabs>
          <w:tab w:val="num" w:pos="1440"/>
        </w:tabs>
        <w:ind w:left="1440" w:hanging="360"/>
      </w:pPr>
      <w:rPr>
        <w:rFonts w:ascii="Arial" w:hAnsi="Arial" w:hint="default"/>
      </w:rPr>
    </w:lvl>
    <w:lvl w:ilvl="2" w:tplc="852C4F58" w:tentative="1">
      <w:start w:val="1"/>
      <w:numFmt w:val="bullet"/>
      <w:lvlText w:val="•"/>
      <w:lvlJc w:val="left"/>
      <w:pPr>
        <w:tabs>
          <w:tab w:val="num" w:pos="2160"/>
        </w:tabs>
        <w:ind w:left="2160" w:hanging="360"/>
      </w:pPr>
      <w:rPr>
        <w:rFonts w:ascii="Arial" w:hAnsi="Arial" w:hint="default"/>
      </w:rPr>
    </w:lvl>
    <w:lvl w:ilvl="3" w:tplc="5376382C" w:tentative="1">
      <w:start w:val="1"/>
      <w:numFmt w:val="bullet"/>
      <w:lvlText w:val="•"/>
      <w:lvlJc w:val="left"/>
      <w:pPr>
        <w:tabs>
          <w:tab w:val="num" w:pos="2880"/>
        </w:tabs>
        <w:ind w:left="2880" w:hanging="360"/>
      </w:pPr>
      <w:rPr>
        <w:rFonts w:ascii="Arial" w:hAnsi="Arial" w:hint="default"/>
      </w:rPr>
    </w:lvl>
    <w:lvl w:ilvl="4" w:tplc="6B78537A" w:tentative="1">
      <w:start w:val="1"/>
      <w:numFmt w:val="bullet"/>
      <w:lvlText w:val="•"/>
      <w:lvlJc w:val="left"/>
      <w:pPr>
        <w:tabs>
          <w:tab w:val="num" w:pos="3600"/>
        </w:tabs>
        <w:ind w:left="3600" w:hanging="360"/>
      </w:pPr>
      <w:rPr>
        <w:rFonts w:ascii="Arial" w:hAnsi="Arial" w:hint="default"/>
      </w:rPr>
    </w:lvl>
    <w:lvl w:ilvl="5" w:tplc="D8E8B72A" w:tentative="1">
      <w:start w:val="1"/>
      <w:numFmt w:val="bullet"/>
      <w:lvlText w:val="•"/>
      <w:lvlJc w:val="left"/>
      <w:pPr>
        <w:tabs>
          <w:tab w:val="num" w:pos="4320"/>
        </w:tabs>
        <w:ind w:left="4320" w:hanging="360"/>
      </w:pPr>
      <w:rPr>
        <w:rFonts w:ascii="Arial" w:hAnsi="Arial" w:hint="default"/>
      </w:rPr>
    </w:lvl>
    <w:lvl w:ilvl="6" w:tplc="7982FD66" w:tentative="1">
      <w:start w:val="1"/>
      <w:numFmt w:val="bullet"/>
      <w:lvlText w:val="•"/>
      <w:lvlJc w:val="left"/>
      <w:pPr>
        <w:tabs>
          <w:tab w:val="num" w:pos="5040"/>
        </w:tabs>
        <w:ind w:left="5040" w:hanging="360"/>
      </w:pPr>
      <w:rPr>
        <w:rFonts w:ascii="Arial" w:hAnsi="Arial" w:hint="default"/>
      </w:rPr>
    </w:lvl>
    <w:lvl w:ilvl="7" w:tplc="D640DB64" w:tentative="1">
      <w:start w:val="1"/>
      <w:numFmt w:val="bullet"/>
      <w:lvlText w:val="•"/>
      <w:lvlJc w:val="left"/>
      <w:pPr>
        <w:tabs>
          <w:tab w:val="num" w:pos="5760"/>
        </w:tabs>
        <w:ind w:left="5760" w:hanging="360"/>
      </w:pPr>
      <w:rPr>
        <w:rFonts w:ascii="Arial" w:hAnsi="Arial" w:hint="default"/>
      </w:rPr>
    </w:lvl>
    <w:lvl w:ilvl="8" w:tplc="27F89D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11178D"/>
    <w:multiLevelType w:val="hybridMultilevel"/>
    <w:tmpl w:val="705CF094"/>
    <w:lvl w:ilvl="0" w:tplc="FC90CAFC">
      <w:start w:val="1"/>
      <w:numFmt w:val="bullet"/>
      <w:lvlText w:val="•"/>
      <w:lvlJc w:val="left"/>
      <w:pPr>
        <w:tabs>
          <w:tab w:val="num" w:pos="720"/>
        </w:tabs>
        <w:ind w:left="720" w:hanging="360"/>
      </w:pPr>
      <w:rPr>
        <w:rFonts w:ascii="Arial" w:hAnsi="Arial" w:hint="default"/>
      </w:rPr>
    </w:lvl>
    <w:lvl w:ilvl="1" w:tplc="DC567022" w:tentative="1">
      <w:start w:val="1"/>
      <w:numFmt w:val="bullet"/>
      <w:lvlText w:val="•"/>
      <w:lvlJc w:val="left"/>
      <w:pPr>
        <w:tabs>
          <w:tab w:val="num" w:pos="1440"/>
        </w:tabs>
        <w:ind w:left="1440" w:hanging="360"/>
      </w:pPr>
      <w:rPr>
        <w:rFonts w:ascii="Arial" w:hAnsi="Arial" w:hint="default"/>
      </w:rPr>
    </w:lvl>
    <w:lvl w:ilvl="2" w:tplc="6738523E" w:tentative="1">
      <w:start w:val="1"/>
      <w:numFmt w:val="bullet"/>
      <w:lvlText w:val="•"/>
      <w:lvlJc w:val="left"/>
      <w:pPr>
        <w:tabs>
          <w:tab w:val="num" w:pos="2160"/>
        </w:tabs>
        <w:ind w:left="2160" w:hanging="360"/>
      </w:pPr>
      <w:rPr>
        <w:rFonts w:ascii="Arial" w:hAnsi="Arial" w:hint="default"/>
      </w:rPr>
    </w:lvl>
    <w:lvl w:ilvl="3" w:tplc="8714811C" w:tentative="1">
      <w:start w:val="1"/>
      <w:numFmt w:val="bullet"/>
      <w:lvlText w:val="•"/>
      <w:lvlJc w:val="left"/>
      <w:pPr>
        <w:tabs>
          <w:tab w:val="num" w:pos="2880"/>
        </w:tabs>
        <w:ind w:left="2880" w:hanging="360"/>
      </w:pPr>
      <w:rPr>
        <w:rFonts w:ascii="Arial" w:hAnsi="Arial" w:hint="default"/>
      </w:rPr>
    </w:lvl>
    <w:lvl w:ilvl="4" w:tplc="777EA244" w:tentative="1">
      <w:start w:val="1"/>
      <w:numFmt w:val="bullet"/>
      <w:lvlText w:val="•"/>
      <w:lvlJc w:val="left"/>
      <w:pPr>
        <w:tabs>
          <w:tab w:val="num" w:pos="3600"/>
        </w:tabs>
        <w:ind w:left="3600" w:hanging="360"/>
      </w:pPr>
      <w:rPr>
        <w:rFonts w:ascii="Arial" w:hAnsi="Arial" w:hint="default"/>
      </w:rPr>
    </w:lvl>
    <w:lvl w:ilvl="5" w:tplc="976A2B3C" w:tentative="1">
      <w:start w:val="1"/>
      <w:numFmt w:val="bullet"/>
      <w:lvlText w:val="•"/>
      <w:lvlJc w:val="left"/>
      <w:pPr>
        <w:tabs>
          <w:tab w:val="num" w:pos="4320"/>
        </w:tabs>
        <w:ind w:left="4320" w:hanging="360"/>
      </w:pPr>
      <w:rPr>
        <w:rFonts w:ascii="Arial" w:hAnsi="Arial" w:hint="default"/>
      </w:rPr>
    </w:lvl>
    <w:lvl w:ilvl="6" w:tplc="0AB4030A" w:tentative="1">
      <w:start w:val="1"/>
      <w:numFmt w:val="bullet"/>
      <w:lvlText w:val="•"/>
      <w:lvlJc w:val="left"/>
      <w:pPr>
        <w:tabs>
          <w:tab w:val="num" w:pos="5040"/>
        </w:tabs>
        <w:ind w:left="5040" w:hanging="360"/>
      </w:pPr>
      <w:rPr>
        <w:rFonts w:ascii="Arial" w:hAnsi="Arial" w:hint="default"/>
      </w:rPr>
    </w:lvl>
    <w:lvl w:ilvl="7" w:tplc="DD209FA2" w:tentative="1">
      <w:start w:val="1"/>
      <w:numFmt w:val="bullet"/>
      <w:lvlText w:val="•"/>
      <w:lvlJc w:val="left"/>
      <w:pPr>
        <w:tabs>
          <w:tab w:val="num" w:pos="5760"/>
        </w:tabs>
        <w:ind w:left="5760" w:hanging="360"/>
      </w:pPr>
      <w:rPr>
        <w:rFonts w:ascii="Arial" w:hAnsi="Arial" w:hint="default"/>
      </w:rPr>
    </w:lvl>
    <w:lvl w:ilvl="8" w:tplc="7E725F0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617013"/>
    <w:multiLevelType w:val="hybridMultilevel"/>
    <w:tmpl w:val="AF527630"/>
    <w:lvl w:ilvl="0" w:tplc="75D2729C">
      <w:start w:val="1"/>
      <w:numFmt w:val="bullet"/>
      <w:lvlText w:val="•"/>
      <w:lvlJc w:val="left"/>
      <w:pPr>
        <w:tabs>
          <w:tab w:val="num" w:pos="720"/>
        </w:tabs>
        <w:ind w:left="720" w:hanging="360"/>
      </w:pPr>
      <w:rPr>
        <w:rFonts w:ascii="Arial" w:hAnsi="Arial" w:hint="default"/>
      </w:rPr>
    </w:lvl>
    <w:lvl w:ilvl="1" w:tplc="40080712" w:tentative="1">
      <w:start w:val="1"/>
      <w:numFmt w:val="bullet"/>
      <w:lvlText w:val="•"/>
      <w:lvlJc w:val="left"/>
      <w:pPr>
        <w:tabs>
          <w:tab w:val="num" w:pos="1440"/>
        </w:tabs>
        <w:ind w:left="1440" w:hanging="360"/>
      </w:pPr>
      <w:rPr>
        <w:rFonts w:ascii="Arial" w:hAnsi="Arial" w:hint="default"/>
      </w:rPr>
    </w:lvl>
    <w:lvl w:ilvl="2" w:tplc="85E0892A" w:tentative="1">
      <w:start w:val="1"/>
      <w:numFmt w:val="bullet"/>
      <w:lvlText w:val="•"/>
      <w:lvlJc w:val="left"/>
      <w:pPr>
        <w:tabs>
          <w:tab w:val="num" w:pos="2160"/>
        </w:tabs>
        <w:ind w:left="2160" w:hanging="360"/>
      </w:pPr>
      <w:rPr>
        <w:rFonts w:ascii="Arial" w:hAnsi="Arial" w:hint="default"/>
      </w:rPr>
    </w:lvl>
    <w:lvl w:ilvl="3" w:tplc="B7E0A66A" w:tentative="1">
      <w:start w:val="1"/>
      <w:numFmt w:val="bullet"/>
      <w:lvlText w:val="•"/>
      <w:lvlJc w:val="left"/>
      <w:pPr>
        <w:tabs>
          <w:tab w:val="num" w:pos="2880"/>
        </w:tabs>
        <w:ind w:left="2880" w:hanging="360"/>
      </w:pPr>
      <w:rPr>
        <w:rFonts w:ascii="Arial" w:hAnsi="Arial" w:hint="default"/>
      </w:rPr>
    </w:lvl>
    <w:lvl w:ilvl="4" w:tplc="C8A03644" w:tentative="1">
      <w:start w:val="1"/>
      <w:numFmt w:val="bullet"/>
      <w:lvlText w:val="•"/>
      <w:lvlJc w:val="left"/>
      <w:pPr>
        <w:tabs>
          <w:tab w:val="num" w:pos="3600"/>
        </w:tabs>
        <w:ind w:left="3600" w:hanging="360"/>
      </w:pPr>
      <w:rPr>
        <w:rFonts w:ascii="Arial" w:hAnsi="Arial" w:hint="default"/>
      </w:rPr>
    </w:lvl>
    <w:lvl w:ilvl="5" w:tplc="2DDCA474" w:tentative="1">
      <w:start w:val="1"/>
      <w:numFmt w:val="bullet"/>
      <w:lvlText w:val="•"/>
      <w:lvlJc w:val="left"/>
      <w:pPr>
        <w:tabs>
          <w:tab w:val="num" w:pos="4320"/>
        </w:tabs>
        <w:ind w:left="4320" w:hanging="360"/>
      </w:pPr>
      <w:rPr>
        <w:rFonts w:ascii="Arial" w:hAnsi="Arial" w:hint="default"/>
      </w:rPr>
    </w:lvl>
    <w:lvl w:ilvl="6" w:tplc="76AE8FF2" w:tentative="1">
      <w:start w:val="1"/>
      <w:numFmt w:val="bullet"/>
      <w:lvlText w:val="•"/>
      <w:lvlJc w:val="left"/>
      <w:pPr>
        <w:tabs>
          <w:tab w:val="num" w:pos="5040"/>
        </w:tabs>
        <w:ind w:left="5040" w:hanging="360"/>
      </w:pPr>
      <w:rPr>
        <w:rFonts w:ascii="Arial" w:hAnsi="Arial" w:hint="default"/>
      </w:rPr>
    </w:lvl>
    <w:lvl w:ilvl="7" w:tplc="AE462DC6" w:tentative="1">
      <w:start w:val="1"/>
      <w:numFmt w:val="bullet"/>
      <w:lvlText w:val="•"/>
      <w:lvlJc w:val="left"/>
      <w:pPr>
        <w:tabs>
          <w:tab w:val="num" w:pos="5760"/>
        </w:tabs>
        <w:ind w:left="5760" w:hanging="360"/>
      </w:pPr>
      <w:rPr>
        <w:rFonts w:ascii="Arial" w:hAnsi="Arial" w:hint="default"/>
      </w:rPr>
    </w:lvl>
    <w:lvl w:ilvl="8" w:tplc="5E9C08F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7"/>
  </w:num>
  <w:num w:numId="14">
    <w:abstractNumId w:val="12"/>
  </w:num>
  <w:num w:numId="15">
    <w:abstractNumId w:val="10"/>
  </w:num>
  <w:num w:numId="16">
    <w:abstractNumId w:val="24"/>
  </w:num>
  <w:num w:numId="17">
    <w:abstractNumId w:val="16"/>
  </w:num>
  <w:num w:numId="18">
    <w:abstractNumId w:val="29"/>
  </w:num>
  <w:num w:numId="19">
    <w:abstractNumId w:val="14"/>
  </w:num>
  <w:num w:numId="20">
    <w:abstractNumId w:val="28"/>
  </w:num>
  <w:num w:numId="21">
    <w:abstractNumId w:val="11"/>
  </w:num>
  <w:num w:numId="22">
    <w:abstractNumId w:val="25"/>
  </w:num>
  <w:num w:numId="23">
    <w:abstractNumId w:val="17"/>
  </w:num>
  <w:num w:numId="24">
    <w:abstractNumId w:val="21"/>
  </w:num>
  <w:num w:numId="25">
    <w:abstractNumId w:val="22"/>
  </w:num>
  <w:num w:numId="26">
    <w:abstractNumId w:val="18"/>
  </w:num>
  <w:num w:numId="27">
    <w:abstractNumId w:val="20"/>
  </w:num>
  <w:num w:numId="28">
    <w:abstractNumId w:val="30"/>
  </w:num>
  <w:num w:numId="29">
    <w:abstractNumId w:val="26"/>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08"/>
    <w:rsid w:val="0000304E"/>
    <w:rsid w:val="00003906"/>
    <w:rsid w:val="000066EE"/>
    <w:rsid w:val="000068F7"/>
    <w:rsid w:val="00006DA0"/>
    <w:rsid w:val="00010067"/>
    <w:rsid w:val="00020D37"/>
    <w:rsid w:val="00022CDF"/>
    <w:rsid w:val="000237A7"/>
    <w:rsid w:val="00024D90"/>
    <w:rsid w:val="00026484"/>
    <w:rsid w:val="00033B6B"/>
    <w:rsid w:val="00036A39"/>
    <w:rsid w:val="00043B7A"/>
    <w:rsid w:val="000442FE"/>
    <w:rsid w:val="00044745"/>
    <w:rsid w:val="00044864"/>
    <w:rsid w:val="00044BEF"/>
    <w:rsid w:val="00044CF5"/>
    <w:rsid w:val="000476FE"/>
    <w:rsid w:val="000516D7"/>
    <w:rsid w:val="0005639C"/>
    <w:rsid w:val="00057638"/>
    <w:rsid w:val="00062C70"/>
    <w:rsid w:val="00066E6A"/>
    <w:rsid w:val="00070418"/>
    <w:rsid w:val="000815C1"/>
    <w:rsid w:val="00081703"/>
    <w:rsid w:val="00083797"/>
    <w:rsid w:val="00083DBB"/>
    <w:rsid w:val="000A1B79"/>
    <w:rsid w:val="000A4E8E"/>
    <w:rsid w:val="000A5619"/>
    <w:rsid w:val="000B0119"/>
    <w:rsid w:val="000B0DA8"/>
    <w:rsid w:val="000B3923"/>
    <w:rsid w:val="000C0722"/>
    <w:rsid w:val="000C2998"/>
    <w:rsid w:val="000C494C"/>
    <w:rsid w:val="000C5D33"/>
    <w:rsid w:val="000C79D5"/>
    <w:rsid w:val="000C7B78"/>
    <w:rsid w:val="000D142C"/>
    <w:rsid w:val="000D1B21"/>
    <w:rsid w:val="000D289F"/>
    <w:rsid w:val="000D48D1"/>
    <w:rsid w:val="000D7781"/>
    <w:rsid w:val="000E1E02"/>
    <w:rsid w:val="000E25A5"/>
    <w:rsid w:val="000E3983"/>
    <w:rsid w:val="000E5160"/>
    <w:rsid w:val="000F2381"/>
    <w:rsid w:val="000F299C"/>
    <w:rsid w:val="000F4A6A"/>
    <w:rsid w:val="000F664C"/>
    <w:rsid w:val="000F6AC9"/>
    <w:rsid w:val="000F7DA0"/>
    <w:rsid w:val="00100CC7"/>
    <w:rsid w:val="001018D1"/>
    <w:rsid w:val="00103245"/>
    <w:rsid w:val="00106AEE"/>
    <w:rsid w:val="001078C2"/>
    <w:rsid w:val="00107E65"/>
    <w:rsid w:val="00107F7A"/>
    <w:rsid w:val="001123D9"/>
    <w:rsid w:val="00113998"/>
    <w:rsid w:val="00114901"/>
    <w:rsid w:val="001150AA"/>
    <w:rsid w:val="00115A33"/>
    <w:rsid w:val="00115C3C"/>
    <w:rsid w:val="00117F23"/>
    <w:rsid w:val="00120C8B"/>
    <w:rsid w:val="001275EF"/>
    <w:rsid w:val="00127957"/>
    <w:rsid w:val="0013031C"/>
    <w:rsid w:val="00135A4B"/>
    <w:rsid w:val="00137B0B"/>
    <w:rsid w:val="00137D2C"/>
    <w:rsid w:val="001408AE"/>
    <w:rsid w:val="00142590"/>
    <w:rsid w:val="00144771"/>
    <w:rsid w:val="001453A0"/>
    <w:rsid w:val="0015250C"/>
    <w:rsid w:val="00153546"/>
    <w:rsid w:val="00153A29"/>
    <w:rsid w:val="0015671E"/>
    <w:rsid w:val="00157DA8"/>
    <w:rsid w:val="00161D40"/>
    <w:rsid w:val="00163FF9"/>
    <w:rsid w:val="001661C3"/>
    <w:rsid w:val="001721E7"/>
    <w:rsid w:val="00172EF6"/>
    <w:rsid w:val="001737D9"/>
    <w:rsid w:val="0017554F"/>
    <w:rsid w:val="00180A07"/>
    <w:rsid w:val="0018195A"/>
    <w:rsid w:val="00184D55"/>
    <w:rsid w:val="0019437E"/>
    <w:rsid w:val="00194632"/>
    <w:rsid w:val="00195383"/>
    <w:rsid w:val="001A2287"/>
    <w:rsid w:val="001A46DB"/>
    <w:rsid w:val="001A50D2"/>
    <w:rsid w:val="001A62CE"/>
    <w:rsid w:val="001A6C8D"/>
    <w:rsid w:val="001B16A2"/>
    <w:rsid w:val="001B3DF6"/>
    <w:rsid w:val="001C20B6"/>
    <w:rsid w:val="001C3E9C"/>
    <w:rsid w:val="001C5504"/>
    <w:rsid w:val="001C6995"/>
    <w:rsid w:val="001D15DC"/>
    <w:rsid w:val="001D161B"/>
    <w:rsid w:val="001D5C27"/>
    <w:rsid w:val="001D6ACB"/>
    <w:rsid w:val="001D707C"/>
    <w:rsid w:val="001E0AC1"/>
    <w:rsid w:val="001E2897"/>
    <w:rsid w:val="001E3BDE"/>
    <w:rsid w:val="001E7A1D"/>
    <w:rsid w:val="001F3FDF"/>
    <w:rsid w:val="001F4C67"/>
    <w:rsid w:val="001F4DF4"/>
    <w:rsid w:val="001F69CC"/>
    <w:rsid w:val="002019C1"/>
    <w:rsid w:val="002023AA"/>
    <w:rsid w:val="00204156"/>
    <w:rsid w:val="00210FB9"/>
    <w:rsid w:val="00216175"/>
    <w:rsid w:val="00216EC2"/>
    <w:rsid w:val="002177AB"/>
    <w:rsid w:val="00220278"/>
    <w:rsid w:val="00224049"/>
    <w:rsid w:val="0022486E"/>
    <w:rsid w:val="002302CA"/>
    <w:rsid w:val="00231805"/>
    <w:rsid w:val="002344F5"/>
    <w:rsid w:val="00235BAE"/>
    <w:rsid w:val="00242C8E"/>
    <w:rsid w:val="00242FC6"/>
    <w:rsid w:val="002461C3"/>
    <w:rsid w:val="00247B15"/>
    <w:rsid w:val="00250838"/>
    <w:rsid w:val="0025336E"/>
    <w:rsid w:val="00253F5E"/>
    <w:rsid w:val="0025431B"/>
    <w:rsid w:val="002549FC"/>
    <w:rsid w:val="00256101"/>
    <w:rsid w:val="00257217"/>
    <w:rsid w:val="00270680"/>
    <w:rsid w:val="00270C1D"/>
    <w:rsid w:val="002733B9"/>
    <w:rsid w:val="0027415A"/>
    <w:rsid w:val="00274AEA"/>
    <w:rsid w:val="00276034"/>
    <w:rsid w:val="00276285"/>
    <w:rsid w:val="00277D6A"/>
    <w:rsid w:val="002809F7"/>
    <w:rsid w:val="00281873"/>
    <w:rsid w:val="002855A0"/>
    <w:rsid w:val="002871E0"/>
    <w:rsid w:val="0029587B"/>
    <w:rsid w:val="00296240"/>
    <w:rsid w:val="002A017E"/>
    <w:rsid w:val="002A4392"/>
    <w:rsid w:val="002B5B71"/>
    <w:rsid w:val="002D3B00"/>
    <w:rsid w:val="002D4D59"/>
    <w:rsid w:val="002E1308"/>
    <w:rsid w:val="002E17B1"/>
    <w:rsid w:val="002E1C97"/>
    <w:rsid w:val="002E2A01"/>
    <w:rsid w:val="002E5B2E"/>
    <w:rsid w:val="002F0478"/>
    <w:rsid w:val="002F198E"/>
    <w:rsid w:val="002F69D8"/>
    <w:rsid w:val="002F7AC0"/>
    <w:rsid w:val="00301B22"/>
    <w:rsid w:val="00302C69"/>
    <w:rsid w:val="00302F86"/>
    <w:rsid w:val="00303F47"/>
    <w:rsid w:val="00305DDF"/>
    <w:rsid w:val="00307D9D"/>
    <w:rsid w:val="00311850"/>
    <w:rsid w:val="00313DE5"/>
    <w:rsid w:val="00314A5A"/>
    <w:rsid w:val="00315786"/>
    <w:rsid w:val="00321C42"/>
    <w:rsid w:val="00322A20"/>
    <w:rsid w:val="00326FC8"/>
    <w:rsid w:val="00332199"/>
    <w:rsid w:val="003339C3"/>
    <w:rsid w:val="003360CE"/>
    <w:rsid w:val="00341BC7"/>
    <w:rsid w:val="00342EAE"/>
    <w:rsid w:val="00345927"/>
    <w:rsid w:val="003473B7"/>
    <w:rsid w:val="00351A51"/>
    <w:rsid w:val="00353F19"/>
    <w:rsid w:val="00354306"/>
    <w:rsid w:val="00356127"/>
    <w:rsid w:val="003602D9"/>
    <w:rsid w:val="00362ECA"/>
    <w:rsid w:val="00365B0D"/>
    <w:rsid w:val="00367BA4"/>
    <w:rsid w:val="0037591F"/>
    <w:rsid w:val="00376036"/>
    <w:rsid w:val="003837D7"/>
    <w:rsid w:val="0038686E"/>
    <w:rsid w:val="00387E64"/>
    <w:rsid w:val="00390238"/>
    <w:rsid w:val="00393402"/>
    <w:rsid w:val="003A7037"/>
    <w:rsid w:val="003B1079"/>
    <w:rsid w:val="003B120F"/>
    <w:rsid w:val="003B144D"/>
    <w:rsid w:val="003B1C5B"/>
    <w:rsid w:val="003B1ECD"/>
    <w:rsid w:val="003B3211"/>
    <w:rsid w:val="003B6A69"/>
    <w:rsid w:val="003B7848"/>
    <w:rsid w:val="003C11E8"/>
    <w:rsid w:val="003C2005"/>
    <w:rsid w:val="003C2980"/>
    <w:rsid w:val="003C3403"/>
    <w:rsid w:val="003C7A4F"/>
    <w:rsid w:val="003D0B11"/>
    <w:rsid w:val="003D1226"/>
    <w:rsid w:val="003D2735"/>
    <w:rsid w:val="003D282F"/>
    <w:rsid w:val="003E3D35"/>
    <w:rsid w:val="003E74BD"/>
    <w:rsid w:val="003F144D"/>
    <w:rsid w:val="003F6FDB"/>
    <w:rsid w:val="003F7E6B"/>
    <w:rsid w:val="0040031E"/>
    <w:rsid w:val="00401D4C"/>
    <w:rsid w:val="00403253"/>
    <w:rsid w:val="00407DD5"/>
    <w:rsid w:val="00411785"/>
    <w:rsid w:val="00411A1F"/>
    <w:rsid w:val="004134F9"/>
    <w:rsid w:val="0041379B"/>
    <w:rsid w:val="00420894"/>
    <w:rsid w:val="00421A33"/>
    <w:rsid w:val="00426D0A"/>
    <w:rsid w:val="00426E4E"/>
    <w:rsid w:val="00430160"/>
    <w:rsid w:val="00430CC4"/>
    <w:rsid w:val="00433091"/>
    <w:rsid w:val="00433849"/>
    <w:rsid w:val="00435BCB"/>
    <w:rsid w:val="0043771D"/>
    <w:rsid w:val="00446915"/>
    <w:rsid w:val="00446A6A"/>
    <w:rsid w:val="00455539"/>
    <w:rsid w:val="0045582B"/>
    <w:rsid w:val="00456369"/>
    <w:rsid w:val="0045638C"/>
    <w:rsid w:val="004573F8"/>
    <w:rsid w:val="00462089"/>
    <w:rsid w:val="00464138"/>
    <w:rsid w:val="00475FF8"/>
    <w:rsid w:val="00477706"/>
    <w:rsid w:val="00481287"/>
    <w:rsid w:val="004813F0"/>
    <w:rsid w:val="00481D42"/>
    <w:rsid w:val="00482321"/>
    <w:rsid w:val="00484B8F"/>
    <w:rsid w:val="004852F0"/>
    <w:rsid w:val="00486AA2"/>
    <w:rsid w:val="00492895"/>
    <w:rsid w:val="004932EA"/>
    <w:rsid w:val="00494477"/>
    <w:rsid w:val="00497231"/>
    <w:rsid w:val="004977B7"/>
    <w:rsid w:val="004A2552"/>
    <w:rsid w:val="004A3077"/>
    <w:rsid w:val="004A3550"/>
    <w:rsid w:val="004A3BBA"/>
    <w:rsid w:val="004A3E28"/>
    <w:rsid w:val="004A5953"/>
    <w:rsid w:val="004B40E8"/>
    <w:rsid w:val="004B5FA5"/>
    <w:rsid w:val="004B79C4"/>
    <w:rsid w:val="004B7A20"/>
    <w:rsid w:val="004B7D6D"/>
    <w:rsid w:val="004C332B"/>
    <w:rsid w:val="004C47A3"/>
    <w:rsid w:val="004D242C"/>
    <w:rsid w:val="004D3991"/>
    <w:rsid w:val="004D3C70"/>
    <w:rsid w:val="004D40B6"/>
    <w:rsid w:val="004D5777"/>
    <w:rsid w:val="004D5966"/>
    <w:rsid w:val="004E1F9F"/>
    <w:rsid w:val="004E4153"/>
    <w:rsid w:val="004E624F"/>
    <w:rsid w:val="004E7A69"/>
    <w:rsid w:val="004F0015"/>
    <w:rsid w:val="004F0518"/>
    <w:rsid w:val="004F2541"/>
    <w:rsid w:val="004F4FA3"/>
    <w:rsid w:val="004F6DB4"/>
    <w:rsid w:val="00504C16"/>
    <w:rsid w:val="00506C2B"/>
    <w:rsid w:val="005073C9"/>
    <w:rsid w:val="00507402"/>
    <w:rsid w:val="00510B9D"/>
    <w:rsid w:val="00512962"/>
    <w:rsid w:val="005201DC"/>
    <w:rsid w:val="00521635"/>
    <w:rsid w:val="005235E8"/>
    <w:rsid w:val="005236A8"/>
    <w:rsid w:val="00530804"/>
    <w:rsid w:val="00531D1D"/>
    <w:rsid w:val="005401D0"/>
    <w:rsid w:val="0054050F"/>
    <w:rsid w:val="0054113D"/>
    <w:rsid w:val="00541329"/>
    <w:rsid w:val="00543074"/>
    <w:rsid w:val="00547398"/>
    <w:rsid w:val="00554DC9"/>
    <w:rsid w:val="00555751"/>
    <w:rsid w:val="00556451"/>
    <w:rsid w:val="00557DF7"/>
    <w:rsid w:val="00565406"/>
    <w:rsid w:val="00566EDA"/>
    <w:rsid w:val="00572393"/>
    <w:rsid w:val="005730C6"/>
    <w:rsid w:val="005737D4"/>
    <w:rsid w:val="00573CC5"/>
    <w:rsid w:val="005742BA"/>
    <w:rsid w:val="0057715E"/>
    <w:rsid w:val="00580901"/>
    <w:rsid w:val="00581A7A"/>
    <w:rsid w:val="00583324"/>
    <w:rsid w:val="0058344C"/>
    <w:rsid w:val="005847FB"/>
    <w:rsid w:val="00587B2F"/>
    <w:rsid w:val="00596185"/>
    <w:rsid w:val="005A0CB2"/>
    <w:rsid w:val="005A15E1"/>
    <w:rsid w:val="005A334E"/>
    <w:rsid w:val="005A37DC"/>
    <w:rsid w:val="005A6714"/>
    <w:rsid w:val="005A731B"/>
    <w:rsid w:val="005A7C65"/>
    <w:rsid w:val="005A7FDB"/>
    <w:rsid w:val="005B1E54"/>
    <w:rsid w:val="005B2C9D"/>
    <w:rsid w:val="005C121F"/>
    <w:rsid w:val="005C3D50"/>
    <w:rsid w:val="005C7C0C"/>
    <w:rsid w:val="005D0543"/>
    <w:rsid w:val="005D36A9"/>
    <w:rsid w:val="005D5451"/>
    <w:rsid w:val="005D743D"/>
    <w:rsid w:val="005E0418"/>
    <w:rsid w:val="005E11FC"/>
    <w:rsid w:val="005E3E62"/>
    <w:rsid w:val="005E4CE7"/>
    <w:rsid w:val="005E52F0"/>
    <w:rsid w:val="005E7BC5"/>
    <w:rsid w:val="005F26B7"/>
    <w:rsid w:val="005F5A96"/>
    <w:rsid w:val="005F652D"/>
    <w:rsid w:val="005F70D6"/>
    <w:rsid w:val="00602689"/>
    <w:rsid w:val="0061075C"/>
    <w:rsid w:val="00610FBC"/>
    <w:rsid w:val="00612869"/>
    <w:rsid w:val="00612FCC"/>
    <w:rsid w:val="00613676"/>
    <w:rsid w:val="00614734"/>
    <w:rsid w:val="006217D0"/>
    <w:rsid w:val="00623C39"/>
    <w:rsid w:val="00624D64"/>
    <w:rsid w:val="00624E10"/>
    <w:rsid w:val="00627627"/>
    <w:rsid w:val="00630229"/>
    <w:rsid w:val="00632A89"/>
    <w:rsid w:val="00633A86"/>
    <w:rsid w:val="0063416C"/>
    <w:rsid w:val="00635CB1"/>
    <w:rsid w:val="00637208"/>
    <w:rsid w:val="00641732"/>
    <w:rsid w:val="0064346B"/>
    <w:rsid w:val="00647906"/>
    <w:rsid w:val="00650969"/>
    <w:rsid w:val="0065267C"/>
    <w:rsid w:val="0065290B"/>
    <w:rsid w:val="00653FB2"/>
    <w:rsid w:val="006628D3"/>
    <w:rsid w:val="006666C8"/>
    <w:rsid w:val="00670556"/>
    <w:rsid w:val="00670D6D"/>
    <w:rsid w:val="00670E90"/>
    <w:rsid w:val="00671A7C"/>
    <w:rsid w:val="00672A87"/>
    <w:rsid w:val="00674475"/>
    <w:rsid w:val="006925D1"/>
    <w:rsid w:val="006929A8"/>
    <w:rsid w:val="006944E9"/>
    <w:rsid w:val="0069485C"/>
    <w:rsid w:val="00694F09"/>
    <w:rsid w:val="00697269"/>
    <w:rsid w:val="006A0370"/>
    <w:rsid w:val="006A03A3"/>
    <w:rsid w:val="006A03C0"/>
    <w:rsid w:val="006A07C1"/>
    <w:rsid w:val="006A09C1"/>
    <w:rsid w:val="006A45BB"/>
    <w:rsid w:val="006B18C4"/>
    <w:rsid w:val="006B18D7"/>
    <w:rsid w:val="006B47AB"/>
    <w:rsid w:val="006C0729"/>
    <w:rsid w:val="006C3C1B"/>
    <w:rsid w:val="006C6FDB"/>
    <w:rsid w:val="006D1D93"/>
    <w:rsid w:val="006D33EA"/>
    <w:rsid w:val="006D51A6"/>
    <w:rsid w:val="006D7F13"/>
    <w:rsid w:val="006E1BB0"/>
    <w:rsid w:val="006E2C37"/>
    <w:rsid w:val="006E5359"/>
    <w:rsid w:val="006F0282"/>
    <w:rsid w:val="006F4749"/>
    <w:rsid w:val="006F4D9A"/>
    <w:rsid w:val="006F6BDF"/>
    <w:rsid w:val="00707288"/>
    <w:rsid w:val="007113B9"/>
    <w:rsid w:val="00716F9A"/>
    <w:rsid w:val="00717164"/>
    <w:rsid w:val="00724D4A"/>
    <w:rsid w:val="007264EB"/>
    <w:rsid w:val="007307B6"/>
    <w:rsid w:val="007314DB"/>
    <w:rsid w:val="00735BC2"/>
    <w:rsid w:val="0073732A"/>
    <w:rsid w:val="0074417E"/>
    <w:rsid w:val="0074449B"/>
    <w:rsid w:val="0074512C"/>
    <w:rsid w:val="0075085E"/>
    <w:rsid w:val="00753564"/>
    <w:rsid w:val="00754AEF"/>
    <w:rsid w:val="00757E86"/>
    <w:rsid w:val="007613FF"/>
    <w:rsid w:val="0076289D"/>
    <w:rsid w:val="007655C8"/>
    <w:rsid w:val="007665E4"/>
    <w:rsid w:val="00770FEE"/>
    <w:rsid w:val="007712AD"/>
    <w:rsid w:val="007749D3"/>
    <w:rsid w:val="00776469"/>
    <w:rsid w:val="00776926"/>
    <w:rsid w:val="007769DB"/>
    <w:rsid w:val="0077792C"/>
    <w:rsid w:val="007843B8"/>
    <w:rsid w:val="007948F0"/>
    <w:rsid w:val="00794C4D"/>
    <w:rsid w:val="00794D7E"/>
    <w:rsid w:val="00795B46"/>
    <w:rsid w:val="00796E52"/>
    <w:rsid w:val="0079708F"/>
    <w:rsid w:val="0079712B"/>
    <w:rsid w:val="007A78B7"/>
    <w:rsid w:val="007B0372"/>
    <w:rsid w:val="007B2208"/>
    <w:rsid w:val="007B28DB"/>
    <w:rsid w:val="007C1B7E"/>
    <w:rsid w:val="007C6269"/>
    <w:rsid w:val="007C76F8"/>
    <w:rsid w:val="007D4AAA"/>
    <w:rsid w:val="007E1B6A"/>
    <w:rsid w:val="007E2AEA"/>
    <w:rsid w:val="007E4F21"/>
    <w:rsid w:val="007E52F2"/>
    <w:rsid w:val="007E6530"/>
    <w:rsid w:val="007F0B97"/>
    <w:rsid w:val="007F25B3"/>
    <w:rsid w:val="00804B9E"/>
    <w:rsid w:val="00814268"/>
    <w:rsid w:val="00815012"/>
    <w:rsid w:val="00816D4D"/>
    <w:rsid w:val="008175FB"/>
    <w:rsid w:val="00820CCD"/>
    <w:rsid w:val="00823513"/>
    <w:rsid w:val="00827329"/>
    <w:rsid w:val="00830752"/>
    <w:rsid w:val="008328BF"/>
    <w:rsid w:val="0083293D"/>
    <w:rsid w:val="00834A8E"/>
    <w:rsid w:val="0084323B"/>
    <w:rsid w:val="00845441"/>
    <w:rsid w:val="00846C80"/>
    <w:rsid w:val="00846CFC"/>
    <w:rsid w:val="008477B9"/>
    <w:rsid w:val="00847971"/>
    <w:rsid w:val="00850B85"/>
    <w:rsid w:val="00852DF2"/>
    <w:rsid w:val="00853F2B"/>
    <w:rsid w:val="00854EC5"/>
    <w:rsid w:val="00855259"/>
    <w:rsid w:val="00857AE7"/>
    <w:rsid w:val="00857F57"/>
    <w:rsid w:val="00860609"/>
    <w:rsid w:val="00861AFD"/>
    <w:rsid w:val="00861BD0"/>
    <w:rsid w:val="00866484"/>
    <w:rsid w:val="00866888"/>
    <w:rsid w:val="00866E73"/>
    <w:rsid w:val="0087383A"/>
    <w:rsid w:val="00874294"/>
    <w:rsid w:val="008754C9"/>
    <w:rsid w:val="0088322D"/>
    <w:rsid w:val="00890897"/>
    <w:rsid w:val="00892017"/>
    <w:rsid w:val="00896A49"/>
    <w:rsid w:val="0089735A"/>
    <w:rsid w:val="008A17A5"/>
    <w:rsid w:val="008A26A6"/>
    <w:rsid w:val="008A7B2E"/>
    <w:rsid w:val="008B0323"/>
    <w:rsid w:val="008B38A0"/>
    <w:rsid w:val="008B4563"/>
    <w:rsid w:val="008C543F"/>
    <w:rsid w:val="008D0358"/>
    <w:rsid w:val="008D09A6"/>
    <w:rsid w:val="008D0A17"/>
    <w:rsid w:val="008D4741"/>
    <w:rsid w:val="008D4A0B"/>
    <w:rsid w:val="008E0AD5"/>
    <w:rsid w:val="008E400A"/>
    <w:rsid w:val="008E4576"/>
    <w:rsid w:val="008F0C51"/>
    <w:rsid w:val="008F3D68"/>
    <w:rsid w:val="008F53B9"/>
    <w:rsid w:val="008F5720"/>
    <w:rsid w:val="00902051"/>
    <w:rsid w:val="00902458"/>
    <w:rsid w:val="00904CD3"/>
    <w:rsid w:val="009056A7"/>
    <w:rsid w:val="00906235"/>
    <w:rsid w:val="00907636"/>
    <w:rsid w:val="00911973"/>
    <w:rsid w:val="00920C9E"/>
    <w:rsid w:val="00924504"/>
    <w:rsid w:val="009251FF"/>
    <w:rsid w:val="009263FD"/>
    <w:rsid w:val="00930D64"/>
    <w:rsid w:val="00931842"/>
    <w:rsid w:val="009322E2"/>
    <w:rsid w:val="0093395F"/>
    <w:rsid w:val="00933A3E"/>
    <w:rsid w:val="00936173"/>
    <w:rsid w:val="00936CDF"/>
    <w:rsid w:val="009419DD"/>
    <w:rsid w:val="00943ABA"/>
    <w:rsid w:val="00946988"/>
    <w:rsid w:val="00946BA0"/>
    <w:rsid w:val="00946C77"/>
    <w:rsid w:val="00950996"/>
    <w:rsid w:val="009525F2"/>
    <w:rsid w:val="00953943"/>
    <w:rsid w:val="00954F3D"/>
    <w:rsid w:val="00956418"/>
    <w:rsid w:val="00961C73"/>
    <w:rsid w:val="00964E85"/>
    <w:rsid w:val="00970CCB"/>
    <w:rsid w:val="00973AFC"/>
    <w:rsid w:val="00974164"/>
    <w:rsid w:val="00974E99"/>
    <w:rsid w:val="009750CF"/>
    <w:rsid w:val="00976F5B"/>
    <w:rsid w:val="009845EB"/>
    <w:rsid w:val="00985D7E"/>
    <w:rsid w:val="00990A48"/>
    <w:rsid w:val="00991212"/>
    <w:rsid w:val="00992FA5"/>
    <w:rsid w:val="00995B72"/>
    <w:rsid w:val="00997A3D"/>
    <w:rsid w:val="00997A69"/>
    <w:rsid w:val="009A2EEC"/>
    <w:rsid w:val="009A331F"/>
    <w:rsid w:val="009A3B56"/>
    <w:rsid w:val="009A4F2B"/>
    <w:rsid w:val="009A5774"/>
    <w:rsid w:val="009A5BC1"/>
    <w:rsid w:val="009A6931"/>
    <w:rsid w:val="009A72B1"/>
    <w:rsid w:val="009B2878"/>
    <w:rsid w:val="009B35B7"/>
    <w:rsid w:val="009C181A"/>
    <w:rsid w:val="009C66EE"/>
    <w:rsid w:val="009C6A0E"/>
    <w:rsid w:val="009D1BD2"/>
    <w:rsid w:val="009D2652"/>
    <w:rsid w:val="009D4BA7"/>
    <w:rsid w:val="009D59DE"/>
    <w:rsid w:val="009D6D91"/>
    <w:rsid w:val="009E08F0"/>
    <w:rsid w:val="009E0C6A"/>
    <w:rsid w:val="009E2F13"/>
    <w:rsid w:val="009E3466"/>
    <w:rsid w:val="009E5CB1"/>
    <w:rsid w:val="009E6755"/>
    <w:rsid w:val="009F026D"/>
    <w:rsid w:val="009F50C1"/>
    <w:rsid w:val="009F754A"/>
    <w:rsid w:val="00A026A2"/>
    <w:rsid w:val="00A054F7"/>
    <w:rsid w:val="00A10012"/>
    <w:rsid w:val="00A112D9"/>
    <w:rsid w:val="00A13186"/>
    <w:rsid w:val="00A20239"/>
    <w:rsid w:val="00A20F18"/>
    <w:rsid w:val="00A226FA"/>
    <w:rsid w:val="00A25F83"/>
    <w:rsid w:val="00A26AC2"/>
    <w:rsid w:val="00A272CF"/>
    <w:rsid w:val="00A27D1B"/>
    <w:rsid w:val="00A304BC"/>
    <w:rsid w:val="00A33872"/>
    <w:rsid w:val="00A420AA"/>
    <w:rsid w:val="00A4496E"/>
    <w:rsid w:val="00A458C3"/>
    <w:rsid w:val="00A4774D"/>
    <w:rsid w:val="00A50BA4"/>
    <w:rsid w:val="00A53A4C"/>
    <w:rsid w:val="00A55CCA"/>
    <w:rsid w:val="00A65394"/>
    <w:rsid w:val="00A766AD"/>
    <w:rsid w:val="00A76C2D"/>
    <w:rsid w:val="00A84D33"/>
    <w:rsid w:val="00A95CB3"/>
    <w:rsid w:val="00A962EE"/>
    <w:rsid w:val="00A967E2"/>
    <w:rsid w:val="00A97A30"/>
    <w:rsid w:val="00A97E38"/>
    <w:rsid w:val="00AA4425"/>
    <w:rsid w:val="00AA54F7"/>
    <w:rsid w:val="00AB4064"/>
    <w:rsid w:val="00AB4B78"/>
    <w:rsid w:val="00AB7EE8"/>
    <w:rsid w:val="00AC1045"/>
    <w:rsid w:val="00AC313A"/>
    <w:rsid w:val="00AD360B"/>
    <w:rsid w:val="00AD52A5"/>
    <w:rsid w:val="00AD7582"/>
    <w:rsid w:val="00AE22E5"/>
    <w:rsid w:val="00AE5A37"/>
    <w:rsid w:val="00AE5DF2"/>
    <w:rsid w:val="00AE678B"/>
    <w:rsid w:val="00AE6FE9"/>
    <w:rsid w:val="00AF4960"/>
    <w:rsid w:val="00AF5018"/>
    <w:rsid w:val="00B01F62"/>
    <w:rsid w:val="00B033A0"/>
    <w:rsid w:val="00B043F6"/>
    <w:rsid w:val="00B1086F"/>
    <w:rsid w:val="00B1202E"/>
    <w:rsid w:val="00B206EA"/>
    <w:rsid w:val="00B2123C"/>
    <w:rsid w:val="00B22114"/>
    <w:rsid w:val="00B22C0E"/>
    <w:rsid w:val="00B346A1"/>
    <w:rsid w:val="00B376AB"/>
    <w:rsid w:val="00B41255"/>
    <w:rsid w:val="00B431F2"/>
    <w:rsid w:val="00B44C60"/>
    <w:rsid w:val="00B45BD1"/>
    <w:rsid w:val="00B60BB7"/>
    <w:rsid w:val="00B63F9A"/>
    <w:rsid w:val="00B70C7B"/>
    <w:rsid w:val="00B74564"/>
    <w:rsid w:val="00B872AE"/>
    <w:rsid w:val="00B92EC6"/>
    <w:rsid w:val="00B96342"/>
    <w:rsid w:val="00B96A3D"/>
    <w:rsid w:val="00BA37BC"/>
    <w:rsid w:val="00BA7B81"/>
    <w:rsid w:val="00BB1802"/>
    <w:rsid w:val="00BB5B3D"/>
    <w:rsid w:val="00BC27F6"/>
    <w:rsid w:val="00BC3B05"/>
    <w:rsid w:val="00BC41F4"/>
    <w:rsid w:val="00BC6909"/>
    <w:rsid w:val="00BD06D4"/>
    <w:rsid w:val="00BD2F85"/>
    <w:rsid w:val="00BD5605"/>
    <w:rsid w:val="00BD57BF"/>
    <w:rsid w:val="00BD5EEF"/>
    <w:rsid w:val="00BD6033"/>
    <w:rsid w:val="00BE4A50"/>
    <w:rsid w:val="00BE5386"/>
    <w:rsid w:val="00BF24F5"/>
    <w:rsid w:val="00BF4A94"/>
    <w:rsid w:val="00BF59E7"/>
    <w:rsid w:val="00BF5A3E"/>
    <w:rsid w:val="00C02BB0"/>
    <w:rsid w:val="00C0374A"/>
    <w:rsid w:val="00C07AA4"/>
    <w:rsid w:val="00C11E9F"/>
    <w:rsid w:val="00C12478"/>
    <w:rsid w:val="00C2132E"/>
    <w:rsid w:val="00C21962"/>
    <w:rsid w:val="00C27EA3"/>
    <w:rsid w:val="00C30901"/>
    <w:rsid w:val="00C323FC"/>
    <w:rsid w:val="00C339BE"/>
    <w:rsid w:val="00C33DF1"/>
    <w:rsid w:val="00C342D3"/>
    <w:rsid w:val="00C34356"/>
    <w:rsid w:val="00C35B9E"/>
    <w:rsid w:val="00C40FEB"/>
    <w:rsid w:val="00C41580"/>
    <w:rsid w:val="00C41B0F"/>
    <w:rsid w:val="00C4272A"/>
    <w:rsid w:val="00C4554F"/>
    <w:rsid w:val="00C45A0F"/>
    <w:rsid w:val="00C46141"/>
    <w:rsid w:val="00C531BB"/>
    <w:rsid w:val="00C533EA"/>
    <w:rsid w:val="00C53D2C"/>
    <w:rsid w:val="00C55307"/>
    <w:rsid w:val="00C55C8E"/>
    <w:rsid w:val="00C5617C"/>
    <w:rsid w:val="00C566F8"/>
    <w:rsid w:val="00C56943"/>
    <w:rsid w:val="00C61276"/>
    <w:rsid w:val="00C624DA"/>
    <w:rsid w:val="00C67A48"/>
    <w:rsid w:val="00C70EB6"/>
    <w:rsid w:val="00C728BF"/>
    <w:rsid w:val="00C72EB3"/>
    <w:rsid w:val="00C75913"/>
    <w:rsid w:val="00C75DBB"/>
    <w:rsid w:val="00C80595"/>
    <w:rsid w:val="00C8163B"/>
    <w:rsid w:val="00C83B35"/>
    <w:rsid w:val="00C90A3D"/>
    <w:rsid w:val="00C929A6"/>
    <w:rsid w:val="00C94E55"/>
    <w:rsid w:val="00C95BAF"/>
    <w:rsid w:val="00C96727"/>
    <w:rsid w:val="00C968A4"/>
    <w:rsid w:val="00CA0AE5"/>
    <w:rsid w:val="00CA1DF8"/>
    <w:rsid w:val="00CA3073"/>
    <w:rsid w:val="00CA5120"/>
    <w:rsid w:val="00CA5F10"/>
    <w:rsid w:val="00CA6209"/>
    <w:rsid w:val="00CA6821"/>
    <w:rsid w:val="00CA7D09"/>
    <w:rsid w:val="00CB0233"/>
    <w:rsid w:val="00CB3372"/>
    <w:rsid w:val="00CB466C"/>
    <w:rsid w:val="00CC4AE9"/>
    <w:rsid w:val="00CC54D1"/>
    <w:rsid w:val="00CD01AC"/>
    <w:rsid w:val="00CD2097"/>
    <w:rsid w:val="00CD2A3A"/>
    <w:rsid w:val="00CD3D87"/>
    <w:rsid w:val="00CD52CF"/>
    <w:rsid w:val="00CD5F53"/>
    <w:rsid w:val="00CD728D"/>
    <w:rsid w:val="00CD76EA"/>
    <w:rsid w:val="00CD7739"/>
    <w:rsid w:val="00CE030B"/>
    <w:rsid w:val="00CE3728"/>
    <w:rsid w:val="00CE7208"/>
    <w:rsid w:val="00CF32F9"/>
    <w:rsid w:val="00CF3994"/>
    <w:rsid w:val="00CF3CB9"/>
    <w:rsid w:val="00CF512E"/>
    <w:rsid w:val="00CF524E"/>
    <w:rsid w:val="00D019EF"/>
    <w:rsid w:val="00D0334B"/>
    <w:rsid w:val="00D03D8C"/>
    <w:rsid w:val="00D13357"/>
    <w:rsid w:val="00D13F22"/>
    <w:rsid w:val="00D14BAD"/>
    <w:rsid w:val="00D17B34"/>
    <w:rsid w:val="00D20F4E"/>
    <w:rsid w:val="00D30CB9"/>
    <w:rsid w:val="00D34095"/>
    <w:rsid w:val="00D35309"/>
    <w:rsid w:val="00D36DC5"/>
    <w:rsid w:val="00D44488"/>
    <w:rsid w:val="00D477C3"/>
    <w:rsid w:val="00D518A2"/>
    <w:rsid w:val="00D531B8"/>
    <w:rsid w:val="00D551B7"/>
    <w:rsid w:val="00D56CDA"/>
    <w:rsid w:val="00D5779F"/>
    <w:rsid w:val="00D63B51"/>
    <w:rsid w:val="00D65758"/>
    <w:rsid w:val="00D65F83"/>
    <w:rsid w:val="00D764EA"/>
    <w:rsid w:val="00D8094B"/>
    <w:rsid w:val="00D80ADC"/>
    <w:rsid w:val="00D80C5F"/>
    <w:rsid w:val="00D90323"/>
    <w:rsid w:val="00D90526"/>
    <w:rsid w:val="00D91DCD"/>
    <w:rsid w:val="00D91E82"/>
    <w:rsid w:val="00D95840"/>
    <w:rsid w:val="00D97851"/>
    <w:rsid w:val="00DA0D42"/>
    <w:rsid w:val="00DA2C9F"/>
    <w:rsid w:val="00DB1EB5"/>
    <w:rsid w:val="00DB37A3"/>
    <w:rsid w:val="00DB57A4"/>
    <w:rsid w:val="00DB6CCE"/>
    <w:rsid w:val="00DB79EF"/>
    <w:rsid w:val="00DC0408"/>
    <w:rsid w:val="00DC0704"/>
    <w:rsid w:val="00DC3ED5"/>
    <w:rsid w:val="00DD32F1"/>
    <w:rsid w:val="00DD5290"/>
    <w:rsid w:val="00DE0023"/>
    <w:rsid w:val="00DE1180"/>
    <w:rsid w:val="00DE7D93"/>
    <w:rsid w:val="00DF149F"/>
    <w:rsid w:val="00DF6F86"/>
    <w:rsid w:val="00E00B90"/>
    <w:rsid w:val="00E01721"/>
    <w:rsid w:val="00E0194B"/>
    <w:rsid w:val="00E02781"/>
    <w:rsid w:val="00E02CA0"/>
    <w:rsid w:val="00E0488C"/>
    <w:rsid w:val="00E04B4A"/>
    <w:rsid w:val="00E05CA2"/>
    <w:rsid w:val="00E10E64"/>
    <w:rsid w:val="00E17508"/>
    <w:rsid w:val="00E17646"/>
    <w:rsid w:val="00E20058"/>
    <w:rsid w:val="00E20C76"/>
    <w:rsid w:val="00E2174E"/>
    <w:rsid w:val="00E22564"/>
    <w:rsid w:val="00E26CDC"/>
    <w:rsid w:val="00E3062E"/>
    <w:rsid w:val="00E362B4"/>
    <w:rsid w:val="00E36F44"/>
    <w:rsid w:val="00E40A7E"/>
    <w:rsid w:val="00E411E8"/>
    <w:rsid w:val="00E4215C"/>
    <w:rsid w:val="00E423D5"/>
    <w:rsid w:val="00E44F36"/>
    <w:rsid w:val="00E465C4"/>
    <w:rsid w:val="00E51F88"/>
    <w:rsid w:val="00E51F94"/>
    <w:rsid w:val="00E528AA"/>
    <w:rsid w:val="00E5517D"/>
    <w:rsid w:val="00E61C61"/>
    <w:rsid w:val="00E64644"/>
    <w:rsid w:val="00E65FA7"/>
    <w:rsid w:val="00E71C0C"/>
    <w:rsid w:val="00E82CDF"/>
    <w:rsid w:val="00E84435"/>
    <w:rsid w:val="00E85CE7"/>
    <w:rsid w:val="00E92627"/>
    <w:rsid w:val="00E934EE"/>
    <w:rsid w:val="00EA37C5"/>
    <w:rsid w:val="00EA3FA3"/>
    <w:rsid w:val="00EA60E6"/>
    <w:rsid w:val="00EB0E32"/>
    <w:rsid w:val="00EB2065"/>
    <w:rsid w:val="00EB46A6"/>
    <w:rsid w:val="00EB67CE"/>
    <w:rsid w:val="00EC0D4B"/>
    <w:rsid w:val="00EC218F"/>
    <w:rsid w:val="00EC4716"/>
    <w:rsid w:val="00EC4DFE"/>
    <w:rsid w:val="00EC5377"/>
    <w:rsid w:val="00EC61B5"/>
    <w:rsid w:val="00EC7EC2"/>
    <w:rsid w:val="00ED1A2F"/>
    <w:rsid w:val="00ED1BCB"/>
    <w:rsid w:val="00ED45D6"/>
    <w:rsid w:val="00ED79E8"/>
    <w:rsid w:val="00EE2893"/>
    <w:rsid w:val="00EE2FB0"/>
    <w:rsid w:val="00EE39A1"/>
    <w:rsid w:val="00EE6C1B"/>
    <w:rsid w:val="00EF0D70"/>
    <w:rsid w:val="00EF2C47"/>
    <w:rsid w:val="00F02707"/>
    <w:rsid w:val="00F0301E"/>
    <w:rsid w:val="00F0505E"/>
    <w:rsid w:val="00F059C7"/>
    <w:rsid w:val="00F14374"/>
    <w:rsid w:val="00F14BCD"/>
    <w:rsid w:val="00F15AB8"/>
    <w:rsid w:val="00F20E3B"/>
    <w:rsid w:val="00F21468"/>
    <w:rsid w:val="00F233ED"/>
    <w:rsid w:val="00F27315"/>
    <w:rsid w:val="00F325CA"/>
    <w:rsid w:val="00F351D6"/>
    <w:rsid w:val="00F36BD3"/>
    <w:rsid w:val="00F45055"/>
    <w:rsid w:val="00F457E9"/>
    <w:rsid w:val="00F52290"/>
    <w:rsid w:val="00F57C8D"/>
    <w:rsid w:val="00F60909"/>
    <w:rsid w:val="00F64D69"/>
    <w:rsid w:val="00F663B9"/>
    <w:rsid w:val="00F672CC"/>
    <w:rsid w:val="00F71761"/>
    <w:rsid w:val="00F73682"/>
    <w:rsid w:val="00F75B83"/>
    <w:rsid w:val="00F91324"/>
    <w:rsid w:val="00F92378"/>
    <w:rsid w:val="00FA170A"/>
    <w:rsid w:val="00FA2265"/>
    <w:rsid w:val="00FA27A6"/>
    <w:rsid w:val="00FA7A14"/>
    <w:rsid w:val="00FB05DA"/>
    <w:rsid w:val="00FB7451"/>
    <w:rsid w:val="00FB7F27"/>
    <w:rsid w:val="00FC0B92"/>
    <w:rsid w:val="00FC1A81"/>
    <w:rsid w:val="00FC3008"/>
    <w:rsid w:val="00FC3216"/>
    <w:rsid w:val="00FC5726"/>
    <w:rsid w:val="00FC5DE7"/>
    <w:rsid w:val="00FC6B3F"/>
    <w:rsid w:val="00FC7E12"/>
    <w:rsid w:val="00FD5322"/>
    <w:rsid w:val="00FE7073"/>
    <w:rsid w:val="00FF2E88"/>
    <w:rsid w:val="00FF5CB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449AD"/>
  <w15:docId w15:val="{0B74E227-E790-4B87-9737-8DED41E4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ADC"/>
    <w:pPr>
      <w:jc w:val="both"/>
    </w:pPr>
    <w:rPr>
      <w:sz w:val="24"/>
      <w:szCs w:val="20"/>
    </w:rPr>
  </w:style>
  <w:style w:type="paragraph" w:styleId="Titre1">
    <w:name w:val="heading 1"/>
    <w:basedOn w:val="Normal"/>
    <w:next w:val="Normal"/>
    <w:link w:val="Titre1Car"/>
    <w:uiPriority w:val="99"/>
    <w:qFormat/>
    <w:rsid w:val="00D80ADC"/>
    <w:pPr>
      <w:keepNext/>
      <w:spacing w:before="960" w:after="480" w:line="276" w:lineRule="auto"/>
      <w:ind w:left="357"/>
      <w:outlineLvl w:val="0"/>
    </w:pPr>
    <w:rPr>
      <w:rFonts w:ascii="Calibri" w:hAnsi="Calibri"/>
      <w:b/>
      <w:bCs/>
      <w:color w:val="0070C0"/>
      <w:kern w:val="32"/>
      <w:sz w:val="44"/>
      <w:szCs w:val="44"/>
    </w:rPr>
  </w:style>
  <w:style w:type="paragraph" w:styleId="Titre2">
    <w:name w:val="heading 2"/>
    <w:basedOn w:val="Normal"/>
    <w:next w:val="Normal"/>
    <w:link w:val="Titre2Car"/>
    <w:uiPriority w:val="99"/>
    <w:qFormat/>
    <w:rsid w:val="00D80ADC"/>
    <w:pPr>
      <w:keepNext/>
      <w:spacing w:before="480" w:after="240" w:line="276" w:lineRule="auto"/>
      <w:outlineLvl w:val="1"/>
    </w:pPr>
    <w:rPr>
      <w:rFonts w:ascii="Calibri" w:hAnsi="Calibri"/>
      <w:b/>
      <w:bCs/>
      <w:i/>
      <w:iCs/>
      <w:color w:val="0070C0"/>
      <w:sz w:val="36"/>
      <w:szCs w:val="36"/>
    </w:rPr>
  </w:style>
  <w:style w:type="paragraph" w:styleId="Titre3">
    <w:name w:val="heading 3"/>
    <w:basedOn w:val="Normal"/>
    <w:next w:val="Normal"/>
    <w:link w:val="Titre3Car"/>
    <w:uiPriority w:val="99"/>
    <w:qFormat/>
    <w:rsid w:val="00D80ADC"/>
    <w:pPr>
      <w:keepNext/>
      <w:spacing w:before="360" w:after="120" w:line="276" w:lineRule="auto"/>
      <w:ind w:left="397"/>
      <w:outlineLvl w:val="2"/>
    </w:pPr>
    <w:rPr>
      <w:rFonts w:ascii="Calibri" w:hAnsi="Calibri"/>
      <w:b/>
      <w:bCs/>
      <w:color w:val="0070C0"/>
      <w:sz w:val="32"/>
      <w:szCs w:val="32"/>
    </w:rPr>
  </w:style>
  <w:style w:type="paragraph" w:styleId="Titre4">
    <w:name w:val="heading 4"/>
    <w:basedOn w:val="Normal"/>
    <w:next w:val="Normal"/>
    <w:link w:val="Titre4Car"/>
    <w:uiPriority w:val="99"/>
    <w:qFormat/>
    <w:rsid w:val="00D80ADC"/>
    <w:pPr>
      <w:keepNext/>
      <w:spacing w:before="240" w:after="60" w:line="276" w:lineRule="auto"/>
      <w:ind w:left="851"/>
      <w:outlineLvl w:val="3"/>
    </w:pPr>
    <w:rPr>
      <w:rFonts w:ascii="Calibri" w:hAnsi="Calibri"/>
      <w:b/>
      <w:bCs/>
      <w:color w:val="0070C0"/>
      <w:szCs w:val="24"/>
    </w:rPr>
  </w:style>
  <w:style w:type="paragraph" w:styleId="Titre5">
    <w:name w:val="heading 5"/>
    <w:basedOn w:val="Normal"/>
    <w:next w:val="Normal"/>
    <w:link w:val="Titre5Car"/>
    <w:uiPriority w:val="99"/>
    <w:qFormat/>
    <w:rsid w:val="00D80ADC"/>
    <w:pPr>
      <w:spacing w:before="240" w:after="60"/>
      <w:outlineLvl w:val="4"/>
    </w:pPr>
    <w:rPr>
      <w:b/>
      <w:bCs/>
      <w:i/>
      <w:iCs/>
      <w:sz w:val="26"/>
      <w:szCs w:val="26"/>
    </w:rPr>
  </w:style>
  <w:style w:type="paragraph" w:styleId="Titre6">
    <w:name w:val="heading 6"/>
    <w:basedOn w:val="Normal"/>
    <w:next w:val="Normal"/>
    <w:link w:val="Titre6Car"/>
    <w:uiPriority w:val="99"/>
    <w:qFormat/>
    <w:rsid w:val="00D80ADC"/>
    <w:pPr>
      <w:keepNext/>
      <w:widowControl w:val="0"/>
      <w:tabs>
        <w:tab w:val="left" w:pos="0"/>
        <w:tab w:val="left" w:pos="226"/>
        <w:tab w:val="left" w:pos="2268"/>
        <w:tab w:val="left" w:pos="11520"/>
      </w:tabs>
      <w:suppressAutoHyphens/>
      <w:jc w:val="left"/>
      <w:outlineLvl w:val="5"/>
    </w:pPr>
    <w:rPr>
      <w:b/>
      <w:spacing w:val="-2"/>
      <w:sz w:val="20"/>
    </w:rPr>
  </w:style>
  <w:style w:type="paragraph" w:styleId="Titre7">
    <w:name w:val="heading 7"/>
    <w:basedOn w:val="Normal"/>
    <w:next w:val="Normal"/>
    <w:link w:val="Titre7Car"/>
    <w:uiPriority w:val="99"/>
    <w:qFormat/>
    <w:rsid w:val="00D80ADC"/>
    <w:pPr>
      <w:spacing w:before="240" w:after="60"/>
      <w:outlineLvl w:val="6"/>
    </w:pPr>
    <w:rPr>
      <w:szCs w:val="24"/>
    </w:rPr>
  </w:style>
  <w:style w:type="paragraph" w:styleId="Titre8">
    <w:name w:val="heading 8"/>
    <w:basedOn w:val="Normal"/>
    <w:next w:val="Normal"/>
    <w:link w:val="Titre8Car"/>
    <w:uiPriority w:val="99"/>
    <w:qFormat/>
    <w:rsid w:val="00D80ADC"/>
    <w:pPr>
      <w:keepNext/>
      <w:tabs>
        <w:tab w:val="left" w:pos="0"/>
        <w:tab w:val="left" w:pos="850"/>
        <w:tab w:val="left" w:pos="11520"/>
      </w:tabs>
      <w:suppressAutoHyphens/>
      <w:outlineLvl w:val="7"/>
    </w:pPr>
    <w:rPr>
      <w:b/>
      <w:color w:val="FF0000"/>
      <w:spacing w:val="-2"/>
      <w:sz w:val="20"/>
    </w:rPr>
  </w:style>
  <w:style w:type="paragraph" w:styleId="Titre9">
    <w:name w:val="heading 9"/>
    <w:basedOn w:val="Normal"/>
    <w:next w:val="Normal"/>
    <w:link w:val="Titre9Car"/>
    <w:uiPriority w:val="99"/>
    <w:qFormat/>
    <w:rsid w:val="00D80ADC"/>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742BA"/>
    <w:rPr>
      <w:rFonts w:ascii="Calibri" w:hAnsi="Calibri" w:cs="Times New Roman"/>
      <w:b/>
      <w:color w:val="0070C0"/>
      <w:kern w:val="32"/>
      <w:sz w:val="44"/>
      <w:lang w:eastAsia="fr-FR"/>
    </w:rPr>
  </w:style>
  <w:style w:type="character" w:customStyle="1" w:styleId="Titre2Car">
    <w:name w:val="Titre 2 Car"/>
    <w:basedOn w:val="Policepardfaut"/>
    <w:link w:val="Titre2"/>
    <w:uiPriority w:val="99"/>
    <w:locked/>
    <w:rsid w:val="005742BA"/>
    <w:rPr>
      <w:rFonts w:ascii="Calibri" w:hAnsi="Calibri" w:cs="Times New Roman"/>
      <w:b/>
      <w:i/>
      <w:color w:val="0070C0"/>
      <w:sz w:val="36"/>
      <w:lang w:eastAsia="fr-FR"/>
    </w:rPr>
  </w:style>
  <w:style w:type="character" w:customStyle="1" w:styleId="Titre3Car">
    <w:name w:val="Titre 3 Car"/>
    <w:basedOn w:val="Policepardfaut"/>
    <w:link w:val="Titre3"/>
    <w:uiPriority w:val="99"/>
    <w:locked/>
    <w:rsid w:val="005742BA"/>
    <w:rPr>
      <w:rFonts w:ascii="Calibri" w:hAnsi="Calibri" w:cs="Times New Roman"/>
      <w:b/>
      <w:color w:val="0070C0"/>
      <w:sz w:val="32"/>
      <w:lang w:eastAsia="fr-FR"/>
    </w:rPr>
  </w:style>
  <w:style w:type="character" w:customStyle="1" w:styleId="Titre4Car">
    <w:name w:val="Titre 4 Car"/>
    <w:basedOn w:val="Policepardfaut"/>
    <w:link w:val="Titre4"/>
    <w:uiPriority w:val="99"/>
    <w:locked/>
    <w:rsid w:val="005742BA"/>
    <w:rPr>
      <w:rFonts w:ascii="Calibri" w:hAnsi="Calibri" w:cs="Times New Roman"/>
      <w:b/>
      <w:color w:val="0070C0"/>
      <w:sz w:val="24"/>
      <w:lang w:eastAsia="fr-FR"/>
    </w:rPr>
  </w:style>
  <w:style w:type="character" w:customStyle="1" w:styleId="Titre5Car">
    <w:name w:val="Titre 5 Car"/>
    <w:basedOn w:val="Policepardfaut"/>
    <w:link w:val="Titre5"/>
    <w:uiPriority w:val="99"/>
    <w:locked/>
    <w:rsid w:val="00D80ADC"/>
    <w:rPr>
      <w:rFonts w:cs="Times New Roman"/>
      <w:b/>
      <w:bCs/>
      <w:i/>
      <w:iCs/>
      <w:sz w:val="26"/>
      <w:szCs w:val="26"/>
      <w:lang w:eastAsia="fr-FR"/>
    </w:rPr>
  </w:style>
  <w:style w:type="character" w:customStyle="1" w:styleId="Titre6Car">
    <w:name w:val="Titre 6 Car"/>
    <w:basedOn w:val="Policepardfaut"/>
    <w:link w:val="Titre6"/>
    <w:uiPriority w:val="99"/>
    <w:locked/>
    <w:rsid w:val="00D80ADC"/>
    <w:rPr>
      <w:rFonts w:cs="Times New Roman"/>
      <w:b/>
      <w:snapToGrid w:val="0"/>
      <w:spacing w:val="-2"/>
      <w:lang w:eastAsia="fr-FR"/>
    </w:rPr>
  </w:style>
  <w:style w:type="character" w:customStyle="1" w:styleId="Titre7Car">
    <w:name w:val="Titre 7 Car"/>
    <w:basedOn w:val="Policepardfaut"/>
    <w:link w:val="Titre7"/>
    <w:uiPriority w:val="99"/>
    <w:locked/>
    <w:rsid w:val="00D80ADC"/>
    <w:rPr>
      <w:rFonts w:cs="Times New Roman"/>
      <w:sz w:val="24"/>
      <w:szCs w:val="24"/>
      <w:lang w:eastAsia="fr-FR"/>
    </w:rPr>
  </w:style>
  <w:style w:type="character" w:customStyle="1" w:styleId="Titre8Car">
    <w:name w:val="Titre 8 Car"/>
    <w:basedOn w:val="Policepardfaut"/>
    <w:link w:val="Titre8"/>
    <w:uiPriority w:val="99"/>
    <w:locked/>
    <w:rsid w:val="00D80ADC"/>
    <w:rPr>
      <w:rFonts w:cs="Times New Roman"/>
      <w:b/>
      <w:color w:val="FF0000"/>
      <w:spacing w:val="-2"/>
      <w:lang w:eastAsia="fr-FR"/>
    </w:rPr>
  </w:style>
  <w:style w:type="character" w:customStyle="1" w:styleId="Titre9Car">
    <w:name w:val="Titre 9 Car"/>
    <w:basedOn w:val="Policepardfaut"/>
    <w:link w:val="Titre9"/>
    <w:uiPriority w:val="99"/>
    <w:locked/>
    <w:rsid w:val="00D80ADC"/>
    <w:rPr>
      <w:rFonts w:ascii="Arial" w:hAnsi="Arial" w:cs="Arial"/>
      <w:sz w:val="22"/>
      <w:szCs w:val="22"/>
      <w:lang w:eastAsia="fr-FR"/>
    </w:rPr>
  </w:style>
  <w:style w:type="paragraph" w:styleId="Paragraphedeliste">
    <w:name w:val="List Paragraph"/>
    <w:basedOn w:val="Normal"/>
    <w:uiPriority w:val="99"/>
    <w:qFormat/>
    <w:rsid w:val="00D80ADC"/>
    <w:pPr>
      <w:ind w:left="708"/>
    </w:pPr>
  </w:style>
  <w:style w:type="paragraph" w:styleId="Notedebasdepage">
    <w:name w:val="footnote text"/>
    <w:basedOn w:val="Normal"/>
    <w:link w:val="NotedebasdepageCar"/>
    <w:uiPriority w:val="99"/>
    <w:semiHidden/>
    <w:rsid w:val="00401D4C"/>
    <w:rPr>
      <w:sz w:val="20"/>
      <w:lang w:eastAsia="en-US"/>
    </w:rPr>
  </w:style>
  <w:style w:type="character" w:customStyle="1" w:styleId="NotedebasdepageCar">
    <w:name w:val="Note de bas de page Car"/>
    <w:basedOn w:val="Policepardfaut"/>
    <w:link w:val="Notedebasdepage"/>
    <w:uiPriority w:val="99"/>
    <w:semiHidden/>
    <w:locked/>
    <w:rsid w:val="00401D4C"/>
    <w:rPr>
      <w:rFonts w:cs="Times New Roman"/>
    </w:rPr>
  </w:style>
  <w:style w:type="paragraph" w:styleId="En-tte">
    <w:name w:val="header"/>
    <w:basedOn w:val="Normal"/>
    <w:link w:val="En-tteCar"/>
    <w:uiPriority w:val="99"/>
    <w:rsid w:val="005D5451"/>
    <w:pPr>
      <w:tabs>
        <w:tab w:val="center" w:pos="4536"/>
        <w:tab w:val="right" w:pos="9072"/>
      </w:tabs>
    </w:pPr>
  </w:style>
  <w:style w:type="character" w:customStyle="1" w:styleId="En-tteCar">
    <w:name w:val="En-tête Car"/>
    <w:basedOn w:val="Policepardfaut"/>
    <w:link w:val="En-tte"/>
    <w:uiPriority w:val="99"/>
    <w:locked/>
    <w:rsid w:val="005D5451"/>
    <w:rPr>
      <w:rFonts w:cs="Times New Roman"/>
      <w:sz w:val="24"/>
      <w:lang w:eastAsia="fr-FR"/>
    </w:rPr>
  </w:style>
  <w:style w:type="paragraph" w:styleId="Pieddepage">
    <w:name w:val="footer"/>
    <w:basedOn w:val="Normal"/>
    <w:link w:val="PieddepageCar"/>
    <w:uiPriority w:val="99"/>
    <w:rsid w:val="005D5451"/>
    <w:pPr>
      <w:tabs>
        <w:tab w:val="center" w:pos="4536"/>
        <w:tab w:val="right" w:pos="9072"/>
      </w:tabs>
    </w:pPr>
  </w:style>
  <w:style w:type="character" w:customStyle="1" w:styleId="PieddepageCar">
    <w:name w:val="Pied de page Car"/>
    <w:basedOn w:val="Policepardfaut"/>
    <w:link w:val="Pieddepage"/>
    <w:uiPriority w:val="99"/>
    <w:locked/>
    <w:rsid w:val="005D5451"/>
    <w:rPr>
      <w:rFonts w:cs="Times New Roman"/>
      <w:sz w:val="24"/>
      <w:lang w:eastAsia="fr-FR"/>
    </w:rPr>
  </w:style>
  <w:style w:type="character" w:styleId="Appelnotedebasdep">
    <w:name w:val="footnote reference"/>
    <w:basedOn w:val="Policepardfaut"/>
    <w:uiPriority w:val="99"/>
    <w:semiHidden/>
    <w:rsid w:val="00B22114"/>
    <w:rPr>
      <w:rFonts w:cs="Times New Roman"/>
      <w:vertAlign w:val="superscript"/>
    </w:rPr>
  </w:style>
  <w:style w:type="paragraph" w:customStyle="1" w:styleId="Default">
    <w:name w:val="Default"/>
    <w:uiPriority w:val="99"/>
    <w:rsid w:val="00961C73"/>
    <w:pPr>
      <w:autoSpaceDE w:val="0"/>
      <w:autoSpaceDN w:val="0"/>
      <w:adjustRightInd w:val="0"/>
    </w:pPr>
    <w:rPr>
      <w:color w:val="000000"/>
      <w:sz w:val="24"/>
      <w:szCs w:val="24"/>
    </w:rPr>
  </w:style>
  <w:style w:type="paragraph" w:styleId="Bibliographie">
    <w:name w:val="Bibliography"/>
    <w:basedOn w:val="Normal"/>
    <w:next w:val="Normal"/>
    <w:uiPriority w:val="99"/>
    <w:rsid w:val="00224049"/>
    <w:pPr>
      <w:ind w:left="720" w:hanging="720"/>
    </w:pPr>
  </w:style>
  <w:style w:type="paragraph" w:styleId="NormalWeb">
    <w:name w:val="Normal (Web)"/>
    <w:basedOn w:val="Normal"/>
    <w:uiPriority w:val="99"/>
    <w:semiHidden/>
    <w:locked/>
    <w:rsid w:val="00874294"/>
    <w:rPr>
      <w:szCs w:val="24"/>
    </w:rPr>
  </w:style>
  <w:style w:type="paragraph" w:styleId="Textedebulles">
    <w:name w:val="Balloon Text"/>
    <w:basedOn w:val="Normal"/>
    <w:link w:val="TextedebullesCar"/>
    <w:uiPriority w:val="99"/>
    <w:semiHidden/>
    <w:locked/>
    <w:rsid w:val="002D3B0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D3B00"/>
    <w:rPr>
      <w:rFonts w:ascii="Tahoma" w:hAnsi="Tahoma" w:cs="Tahoma"/>
      <w:sz w:val="16"/>
      <w:szCs w:val="16"/>
    </w:rPr>
  </w:style>
  <w:style w:type="character" w:styleId="Marquedecommentaire">
    <w:name w:val="annotation reference"/>
    <w:basedOn w:val="Policepardfaut"/>
    <w:uiPriority w:val="99"/>
    <w:semiHidden/>
    <w:locked/>
    <w:rsid w:val="007712AD"/>
    <w:rPr>
      <w:rFonts w:cs="Times New Roman"/>
      <w:sz w:val="18"/>
      <w:szCs w:val="18"/>
    </w:rPr>
  </w:style>
  <w:style w:type="paragraph" w:styleId="Commentaire">
    <w:name w:val="annotation text"/>
    <w:basedOn w:val="Normal"/>
    <w:link w:val="CommentaireCar"/>
    <w:uiPriority w:val="99"/>
    <w:semiHidden/>
    <w:locked/>
    <w:rsid w:val="007712AD"/>
    <w:rPr>
      <w:szCs w:val="24"/>
    </w:rPr>
  </w:style>
  <w:style w:type="character" w:customStyle="1" w:styleId="CommentaireCar">
    <w:name w:val="Commentaire Car"/>
    <w:basedOn w:val="Policepardfaut"/>
    <w:link w:val="Commentaire"/>
    <w:uiPriority w:val="99"/>
    <w:semiHidden/>
    <w:locked/>
    <w:rsid w:val="007712AD"/>
    <w:rPr>
      <w:rFonts w:cs="Times New Roman"/>
      <w:sz w:val="24"/>
      <w:szCs w:val="24"/>
    </w:rPr>
  </w:style>
  <w:style w:type="paragraph" w:styleId="Objetducommentaire">
    <w:name w:val="annotation subject"/>
    <w:basedOn w:val="Commentaire"/>
    <w:next w:val="Commentaire"/>
    <w:link w:val="ObjetducommentaireCar"/>
    <w:uiPriority w:val="99"/>
    <w:semiHidden/>
    <w:locked/>
    <w:rsid w:val="007712AD"/>
    <w:rPr>
      <w:b/>
      <w:bCs/>
      <w:sz w:val="20"/>
      <w:szCs w:val="20"/>
    </w:rPr>
  </w:style>
  <w:style w:type="character" w:customStyle="1" w:styleId="ObjetducommentaireCar">
    <w:name w:val="Objet du commentaire Car"/>
    <w:basedOn w:val="CommentaireCar"/>
    <w:link w:val="Objetducommentaire"/>
    <w:uiPriority w:val="99"/>
    <w:semiHidden/>
    <w:locked/>
    <w:rsid w:val="007712AD"/>
    <w:rPr>
      <w:rFonts w:cs="Times New Roman"/>
      <w:b/>
      <w:bCs/>
      <w:sz w:val="20"/>
      <w:szCs w:val="20"/>
    </w:rPr>
  </w:style>
  <w:style w:type="paragraph" w:styleId="Rvision">
    <w:name w:val="Revision"/>
    <w:hidden/>
    <w:uiPriority w:val="99"/>
    <w:semiHidden/>
    <w:rsid w:val="007712AD"/>
    <w:rPr>
      <w:sz w:val="24"/>
      <w:szCs w:val="20"/>
    </w:rPr>
  </w:style>
  <w:style w:type="character" w:styleId="Lienhypertexte">
    <w:name w:val="Hyperlink"/>
    <w:basedOn w:val="Policepardfaut"/>
    <w:uiPriority w:val="99"/>
    <w:unhideWhenUsed/>
    <w:locked/>
    <w:rsid w:val="00302C69"/>
    <w:rPr>
      <w:color w:val="0000FF" w:themeColor="hyperlink"/>
      <w:u w:val="single"/>
    </w:rPr>
  </w:style>
  <w:style w:type="character" w:customStyle="1" w:styleId="rwrro">
    <w:name w:val="rwrro"/>
    <w:basedOn w:val="Policepardfaut"/>
    <w:rsid w:val="0030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96485">
      <w:bodyDiv w:val="1"/>
      <w:marLeft w:val="0"/>
      <w:marRight w:val="0"/>
      <w:marTop w:val="0"/>
      <w:marBottom w:val="0"/>
      <w:divBdr>
        <w:top w:val="none" w:sz="0" w:space="0" w:color="auto"/>
        <w:left w:val="none" w:sz="0" w:space="0" w:color="auto"/>
        <w:bottom w:val="none" w:sz="0" w:space="0" w:color="auto"/>
        <w:right w:val="none" w:sz="0" w:space="0" w:color="auto"/>
      </w:divBdr>
      <w:divsChild>
        <w:div w:id="1874146753">
          <w:marLeft w:val="0"/>
          <w:marRight w:val="0"/>
          <w:marTop w:val="0"/>
          <w:marBottom w:val="0"/>
          <w:divBdr>
            <w:top w:val="none" w:sz="0" w:space="0" w:color="auto"/>
            <w:left w:val="none" w:sz="0" w:space="0" w:color="auto"/>
            <w:bottom w:val="none" w:sz="0" w:space="0" w:color="auto"/>
            <w:right w:val="none" w:sz="0" w:space="0" w:color="auto"/>
          </w:divBdr>
        </w:div>
      </w:divsChild>
    </w:div>
    <w:div w:id="1161313234">
      <w:marLeft w:val="0"/>
      <w:marRight w:val="0"/>
      <w:marTop w:val="0"/>
      <w:marBottom w:val="0"/>
      <w:divBdr>
        <w:top w:val="none" w:sz="0" w:space="0" w:color="auto"/>
        <w:left w:val="none" w:sz="0" w:space="0" w:color="auto"/>
        <w:bottom w:val="none" w:sz="0" w:space="0" w:color="auto"/>
        <w:right w:val="none" w:sz="0" w:space="0" w:color="auto"/>
      </w:divBdr>
    </w:div>
    <w:div w:id="1161313235">
      <w:marLeft w:val="0"/>
      <w:marRight w:val="0"/>
      <w:marTop w:val="0"/>
      <w:marBottom w:val="0"/>
      <w:divBdr>
        <w:top w:val="none" w:sz="0" w:space="0" w:color="auto"/>
        <w:left w:val="none" w:sz="0" w:space="0" w:color="auto"/>
        <w:bottom w:val="none" w:sz="0" w:space="0" w:color="auto"/>
        <w:right w:val="none" w:sz="0" w:space="0" w:color="auto"/>
      </w:divBdr>
    </w:div>
    <w:div w:id="1161313236">
      <w:marLeft w:val="0"/>
      <w:marRight w:val="0"/>
      <w:marTop w:val="0"/>
      <w:marBottom w:val="0"/>
      <w:divBdr>
        <w:top w:val="none" w:sz="0" w:space="0" w:color="auto"/>
        <w:left w:val="none" w:sz="0" w:space="0" w:color="auto"/>
        <w:bottom w:val="none" w:sz="0" w:space="0" w:color="auto"/>
        <w:right w:val="none" w:sz="0" w:space="0" w:color="auto"/>
      </w:divBdr>
    </w:div>
    <w:div w:id="1161313237">
      <w:marLeft w:val="0"/>
      <w:marRight w:val="0"/>
      <w:marTop w:val="0"/>
      <w:marBottom w:val="0"/>
      <w:divBdr>
        <w:top w:val="none" w:sz="0" w:space="0" w:color="auto"/>
        <w:left w:val="none" w:sz="0" w:space="0" w:color="auto"/>
        <w:bottom w:val="none" w:sz="0" w:space="0" w:color="auto"/>
        <w:right w:val="none" w:sz="0" w:space="0" w:color="auto"/>
      </w:divBdr>
    </w:div>
    <w:div w:id="1161313238">
      <w:marLeft w:val="0"/>
      <w:marRight w:val="0"/>
      <w:marTop w:val="0"/>
      <w:marBottom w:val="0"/>
      <w:divBdr>
        <w:top w:val="none" w:sz="0" w:space="0" w:color="auto"/>
        <w:left w:val="none" w:sz="0" w:space="0" w:color="auto"/>
        <w:bottom w:val="none" w:sz="0" w:space="0" w:color="auto"/>
        <w:right w:val="none" w:sz="0" w:space="0" w:color="auto"/>
      </w:divBdr>
    </w:div>
    <w:div w:id="1161313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phael.jeannin@aphp.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ymeric.reyre@aphp.fr" TargetMode="External"/><Relationship Id="rId12" Type="http://schemas.openxmlformats.org/officeDocument/2006/relationships/hyperlink" Target="mailto:olivier.taieb@aphp.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ierry.baubet@aphp.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e-rose.moro@aphp.fr" TargetMode="External"/><Relationship Id="rId4" Type="http://schemas.openxmlformats.org/officeDocument/2006/relationships/webSettings" Target="webSettings.xml"/><Relationship Id="rId9" Type="http://schemas.openxmlformats.org/officeDocument/2006/relationships/hyperlink" Target="mailto:myriamlarguech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26569</Words>
  <Characters>146135</Characters>
  <Application>Microsoft Office Word</Application>
  <DocSecurity>4</DocSecurity>
  <Lines>1217</Lines>
  <Paragraphs>344</Paragraphs>
  <ScaleCrop>false</ScaleCrop>
  <HeadingPairs>
    <vt:vector size="2" baseType="variant">
      <vt:variant>
        <vt:lpstr>Titre</vt:lpstr>
      </vt:variant>
      <vt:variant>
        <vt:i4>1</vt:i4>
      </vt:variant>
    </vt:vector>
  </HeadingPairs>
  <TitlesOfParts>
    <vt:vector size="1" baseType="lpstr">
      <vt:lpstr>Method</vt:lpstr>
    </vt:vector>
  </TitlesOfParts>
  <Company/>
  <LinksUpToDate>false</LinksUpToDate>
  <CharactersWithSpaces>172360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dc:title>
  <dc:creator>Aymeric Reyre</dc:creator>
  <cp:lastModifiedBy>REYRE Aymeric</cp:lastModifiedBy>
  <cp:revision>2</cp:revision>
  <cp:lastPrinted>2016-12-22T09:15:00Z</cp:lastPrinted>
  <dcterms:created xsi:type="dcterms:W3CDTF">2023-03-09T14:09:00Z</dcterms:created>
  <dcterms:modified xsi:type="dcterms:W3CDTF">2023-03-09T14:09:00Z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id="IrkOzvhd"/&gt;&lt;style id="http://www.zotero.org/styles/drug-and-alcohol-dependence" hasBibliography="1" bibliographyStyleHasBeenSet="1"/&gt;&lt;prefs&gt;&lt;pref name="fieldType" value="Field"/&gt;&lt;pref name="st</vt:lpwstr>
  </property>
  <property fmtid="{D5CDD505-2E9C-101B-9397-08002B2CF9AE}" pid="3" name="ZOTERO_PREF_2">
    <vt:lpwstr>oreReferences" value="true"/&gt;&lt;pref name="automaticJournalAbbreviations" value="true"/&gt;&lt;pref name="noteType" value=""/&gt;&lt;/prefs&gt;&lt;/data&gt;</vt:lpwstr>
  </property>
</Properties>
</file>