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63E" w:rsidRPr="00DA71C5" w:rsidRDefault="0004563E" w:rsidP="0004563E">
      <w:pPr>
        <w:jc w:val="center"/>
        <w:rPr>
          <w:rFonts w:cstheme="minorHAnsi"/>
          <w:b/>
          <w:sz w:val="24"/>
          <w:szCs w:val="24"/>
        </w:rPr>
      </w:pPr>
      <w:r w:rsidRPr="00DA71C5">
        <w:rPr>
          <w:rFonts w:cstheme="minorHAnsi"/>
          <w:b/>
          <w:sz w:val="24"/>
          <w:szCs w:val="24"/>
        </w:rPr>
        <w:t>SUPPLEMENTARY INFORMATION</w:t>
      </w:r>
    </w:p>
    <w:p w:rsidR="0004563E" w:rsidRPr="00DA71C5" w:rsidRDefault="0004563E" w:rsidP="0004563E">
      <w:pPr>
        <w:jc w:val="center"/>
        <w:rPr>
          <w:rFonts w:cstheme="minorHAnsi"/>
          <w:b/>
          <w:sz w:val="24"/>
          <w:szCs w:val="24"/>
        </w:rPr>
      </w:pPr>
    </w:p>
    <w:p w:rsidR="0004563E" w:rsidRPr="00DA71C5" w:rsidRDefault="0004563E" w:rsidP="0004563E">
      <w:pPr>
        <w:jc w:val="center"/>
        <w:rPr>
          <w:rFonts w:cstheme="minorHAnsi"/>
          <w:b/>
          <w:sz w:val="24"/>
          <w:szCs w:val="24"/>
        </w:rPr>
      </w:pPr>
      <w:r w:rsidRPr="00DA71C5">
        <w:rPr>
          <w:rFonts w:cstheme="minorHAnsi"/>
          <w:b/>
          <w:sz w:val="24"/>
          <w:szCs w:val="24"/>
        </w:rPr>
        <w:t>CD4</w:t>
      </w:r>
      <w:r w:rsidRPr="00DA71C5">
        <w:rPr>
          <w:rFonts w:cstheme="minorHAnsi"/>
          <w:b/>
          <w:sz w:val="24"/>
          <w:szCs w:val="24"/>
          <w:vertAlign w:val="superscript"/>
        </w:rPr>
        <w:t>+</w:t>
      </w:r>
      <w:r w:rsidRPr="00DA71C5">
        <w:rPr>
          <w:rFonts w:cstheme="minorHAnsi"/>
          <w:b/>
          <w:sz w:val="24"/>
          <w:szCs w:val="24"/>
        </w:rPr>
        <w:t>c-Met</w:t>
      </w:r>
      <w:r w:rsidRPr="00DA71C5">
        <w:rPr>
          <w:rFonts w:cstheme="minorHAnsi"/>
          <w:b/>
          <w:sz w:val="24"/>
          <w:szCs w:val="24"/>
          <w:vertAlign w:val="superscript"/>
        </w:rPr>
        <w:t>+</w:t>
      </w:r>
      <w:r w:rsidRPr="00DA71C5">
        <w:rPr>
          <w:rFonts w:cstheme="minorHAnsi"/>
          <w:b/>
          <w:sz w:val="24"/>
          <w:szCs w:val="24"/>
        </w:rPr>
        <w:t>Itg</w:t>
      </w:r>
      <w:r w:rsidRPr="00DA71C5">
        <w:rPr>
          <w:rFonts w:cstheme="minorHAnsi"/>
          <w:b/>
          <w:sz w:val="24"/>
          <w:szCs w:val="24"/>
          <w:lang w:val="en-US"/>
        </w:rPr>
        <w:t>α</w:t>
      </w:r>
      <w:r w:rsidRPr="00DA71C5">
        <w:rPr>
          <w:rFonts w:cstheme="minorHAnsi"/>
          <w:b/>
          <w:sz w:val="24"/>
          <w:szCs w:val="24"/>
        </w:rPr>
        <w:t>4</w:t>
      </w:r>
      <w:r w:rsidRPr="00DA71C5">
        <w:rPr>
          <w:rFonts w:cstheme="minorHAnsi"/>
          <w:b/>
          <w:sz w:val="24"/>
          <w:szCs w:val="24"/>
          <w:vertAlign w:val="superscript"/>
        </w:rPr>
        <w:t xml:space="preserve">+ </w:t>
      </w:r>
      <w:r w:rsidRPr="00DA71C5">
        <w:rPr>
          <w:rFonts w:cstheme="minorHAnsi"/>
          <w:b/>
          <w:sz w:val="24"/>
          <w:szCs w:val="24"/>
        </w:rPr>
        <w:t xml:space="preserve">T </w:t>
      </w:r>
      <w:proofErr w:type="spellStart"/>
      <w:r w:rsidRPr="00DA71C5">
        <w:rPr>
          <w:rFonts w:cstheme="minorHAnsi"/>
          <w:b/>
          <w:sz w:val="24"/>
          <w:szCs w:val="24"/>
        </w:rPr>
        <w:t>cell</w:t>
      </w:r>
      <w:proofErr w:type="spellEnd"/>
      <w:r w:rsidRPr="00DA71C5">
        <w:rPr>
          <w:rFonts w:cstheme="minorHAnsi"/>
          <w:b/>
          <w:sz w:val="24"/>
          <w:szCs w:val="24"/>
        </w:rPr>
        <w:t xml:space="preserve"> </w:t>
      </w:r>
      <w:proofErr w:type="spellStart"/>
      <w:r w:rsidRPr="00DA71C5">
        <w:rPr>
          <w:rFonts w:cstheme="minorHAnsi"/>
          <w:b/>
          <w:sz w:val="24"/>
          <w:szCs w:val="24"/>
        </w:rPr>
        <w:t>subset</w:t>
      </w:r>
      <w:proofErr w:type="spellEnd"/>
      <w:r w:rsidRPr="00DA71C5">
        <w:rPr>
          <w:rFonts w:cstheme="minorHAnsi"/>
          <w:b/>
          <w:sz w:val="24"/>
          <w:szCs w:val="24"/>
        </w:rPr>
        <w:t xml:space="preserve"> </w:t>
      </w:r>
      <w:proofErr w:type="spellStart"/>
      <w:r w:rsidRPr="00DA71C5">
        <w:rPr>
          <w:rFonts w:cstheme="minorHAnsi"/>
          <w:b/>
          <w:sz w:val="24"/>
          <w:szCs w:val="24"/>
        </w:rPr>
        <w:t>promotes</w:t>
      </w:r>
      <w:proofErr w:type="spellEnd"/>
      <w:r w:rsidRPr="00DA71C5">
        <w:rPr>
          <w:rFonts w:cstheme="minorHAnsi"/>
          <w:b/>
          <w:sz w:val="24"/>
          <w:szCs w:val="24"/>
        </w:rPr>
        <w:t xml:space="preserve"> murine </w:t>
      </w:r>
      <w:proofErr w:type="spellStart"/>
      <w:r w:rsidRPr="00DA71C5">
        <w:rPr>
          <w:rFonts w:cstheme="minorHAnsi"/>
          <w:b/>
          <w:sz w:val="24"/>
          <w:szCs w:val="24"/>
        </w:rPr>
        <w:t>neuroinflammation</w:t>
      </w:r>
      <w:proofErr w:type="spellEnd"/>
    </w:p>
    <w:p w:rsidR="0004563E" w:rsidRPr="00DA71C5" w:rsidRDefault="0004563E" w:rsidP="0004563E">
      <w:pPr>
        <w:spacing w:after="240" w:line="480" w:lineRule="auto"/>
        <w:jc w:val="both"/>
        <w:rPr>
          <w:rFonts w:cstheme="minorHAnsi"/>
          <w:sz w:val="24"/>
          <w:szCs w:val="24"/>
        </w:rPr>
      </w:pPr>
    </w:p>
    <w:p w:rsidR="0004563E" w:rsidRPr="00DA71C5" w:rsidRDefault="0004563E" w:rsidP="0004563E">
      <w:pPr>
        <w:spacing w:after="240" w:line="480" w:lineRule="auto"/>
        <w:jc w:val="both"/>
        <w:rPr>
          <w:rFonts w:cstheme="minorHAnsi"/>
          <w:sz w:val="24"/>
          <w:szCs w:val="24"/>
          <w:vertAlign w:val="superscript"/>
          <w:lang w:val="en-US"/>
        </w:rPr>
      </w:pPr>
      <w:r w:rsidRPr="00DA71C5">
        <w:rPr>
          <w:rFonts w:cstheme="minorHAnsi"/>
          <w:sz w:val="24"/>
          <w:szCs w:val="24"/>
          <w:lang w:val="en-US"/>
        </w:rPr>
        <w:t>Mahdia Benkhoucha</w:t>
      </w:r>
      <w:r w:rsidRPr="00DA71C5">
        <w:rPr>
          <w:rFonts w:cstheme="minorHAnsi"/>
          <w:color w:val="312A2A"/>
          <w:sz w:val="24"/>
          <w:szCs w:val="24"/>
          <w:vertAlign w:val="superscript"/>
          <w:lang w:val="en-US"/>
        </w:rPr>
        <w:t>1</w:t>
      </w:r>
      <w:r w:rsidRPr="00DA71C5">
        <w:rPr>
          <w:rFonts w:cstheme="minorHAnsi"/>
          <w:sz w:val="24"/>
          <w:szCs w:val="24"/>
          <w:lang w:val="en-US"/>
        </w:rPr>
        <w:t>, Ngoc Lan Tran</w:t>
      </w:r>
      <w:r w:rsidRPr="00DA71C5">
        <w:rPr>
          <w:rFonts w:cstheme="minorHAnsi"/>
          <w:color w:val="312A2A"/>
          <w:sz w:val="24"/>
          <w:szCs w:val="24"/>
          <w:vertAlign w:val="superscript"/>
          <w:lang w:val="en-US"/>
        </w:rPr>
        <w:t>1</w:t>
      </w:r>
      <w:r w:rsidRPr="00DA71C5">
        <w:rPr>
          <w:rFonts w:cstheme="minorHAnsi"/>
          <w:sz w:val="24"/>
          <w:szCs w:val="24"/>
          <w:lang w:val="en-US"/>
        </w:rPr>
        <w:t>, Gautier Breville</w:t>
      </w:r>
      <w:r w:rsidRPr="00DA71C5">
        <w:rPr>
          <w:rFonts w:cstheme="minorHAnsi"/>
          <w:color w:val="312A2A"/>
          <w:sz w:val="24"/>
          <w:szCs w:val="24"/>
          <w:vertAlign w:val="superscript"/>
          <w:lang w:val="en-US"/>
        </w:rPr>
        <w:t>1</w:t>
      </w:r>
      <w:r w:rsidRPr="00DA71C5">
        <w:rPr>
          <w:rFonts w:cstheme="minorHAnsi"/>
          <w:sz w:val="24"/>
          <w:szCs w:val="24"/>
          <w:vertAlign w:val="superscript"/>
          <w:lang w:val="en-US"/>
        </w:rPr>
        <w:t>,2</w:t>
      </w:r>
      <w:r w:rsidRPr="00DA71C5">
        <w:rPr>
          <w:rFonts w:cstheme="minorHAnsi"/>
          <w:sz w:val="24"/>
          <w:szCs w:val="24"/>
          <w:lang w:val="en-US"/>
        </w:rPr>
        <w:t>, Isis Senoner</w:t>
      </w:r>
      <w:r w:rsidRPr="00DA71C5">
        <w:rPr>
          <w:rFonts w:cstheme="minorHAnsi"/>
          <w:color w:val="312A2A"/>
          <w:sz w:val="24"/>
          <w:szCs w:val="24"/>
          <w:vertAlign w:val="superscript"/>
          <w:lang w:val="en-US"/>
        </w:rPr>
        <w:t>1</w:t>
      </w:r>
      <w:r w:rsidRPr="00DA71C5">
        <w:rPr>
          <w:rFonts w:cstheme="minorHAnsi"/>
          <w:sz w:val="24"/>
          <w:szCs w:val="24"/>
          <w:lang w:val="en-US"/>
        </w:rPr>
        <w:t>, Paul F. Bradfield</w:t>
      </w:r>
      <w:r w:rsidRPr="00DA71C5">
        <w:rPr>
          <w:rFonts w:cstheme="minorHAnsi"/>
          <w:sz w:val="24"/>
          <w:szCs w:val="24"/>
          <w:vertAlign w:val="superscript"/>
          <w:lang w:val="en-US"/>
        </w:rPr>
        <w:t>3</w:t>
      </w:r>
      <w:r w:rsidRPr="00DA71C5">
        <w:rPr>
          <w:rFonts w:cstheme="minorHAnsi"/>
          <w:sz w:val="24"/>
          <w:szCs w:val="24"/>
          <w:lang w:val="en-US"/>
        </w:rPr>
        <w:t>,</w:t>
      </w:r>
      <w:r w:rsidRPr="00DA71C5">
        <w:rPr>
          <w:rStyle w:val="comma"/>
          <w:rFonts w:cstheme="minorHAnsi"/>
          <w:sz w:val="24"/>
          <w:szCs w:val="24"/>
          <w:lang w:val="en-US"/>
        </w:rPr>
        <w:t> </w:t>
      </w:r>
      <w:r w:rsidRPr="00DA71C5">
        <w:rPr>
          <w:sz w:val="24"/>
          <w:szCs w:val="24"/>
          <w:lang w:val="en-US"/>
        </w:rPr>
        <w:t>Thalia Papayannopoulou</w:t>
      </w:r>
      <w:r w:rsidRPr="00DA71C5">
        <w:rPr>
          <w:rStyle w:val="authors-list-item"/>
          <w:rFonts w:cstheme="minorHAnsi"/>
          <w:sz w:val="24"/>
          <w:szCs w:val="24"/>
          <w:vertAlign w:val="superscript"/>
          <w:lang w:val="en-US"/>
        </w:rPr>
        <w:t>4</w:t>
      </w:r>
      <w:r w:rsidRPr="00DA71C5">
        <w:rPr>
          <w:rStyle w:val="authors-list-item"/>
          <w:rFonts w:cstheme="minorHAnsi"/>
          <w:sz w:val="24"/>
          <w:szCs w:val="24"/>
          <w:lang w:val="en-US"/>
        </w:rPr>
        <w:t>, Doron Merkler</w:t>
      </w:r>
      <w:r w:rsidRPr="00DA71C5">
        <w:rPr>
          <w:rStyle w:val="authors-list-item"/>
          <w:rFonts w:cstheme="minorHAnsi"/>
          <w:sz w:val="24"/>
          <w:szCs w:val="24"/>
          <w:vertAlign w:val="superscript"/>
          <w:lang w:val="en-US"/>
        </w:rPr>
        <w:t>5</w:t>
      </w:r>
      <w:r w:rsidRPr="00DA71C5">
        <w:rPr>
          <w:rStyle w:val="authors-list-item"/>
          <w:rFonts w:cstheme="minorHAnsi"/>
          <w:sz w:val="24"/>
          <w:szCs w:val="24"/>
          <w:lang w:val="en-US"/>
        </w:rPr>
        <w:t xml:space="preserve">, </w:t>
      </w:r>
      <w:hyperlink r:id="rId4" w:history="1">
        <w:r w:rsidRPr="00DA71C5">
          <w:rPr>
            <w:rStyle w:val="Hyperlink"/>
            <w:rFonts w:cstheme="minorHAnsi"/>
            <w:color w:val="auto"/>
            <w:sz w:val="24"/>
            <w:szCs w:val="24"/>
            <w:u w:val="none"/>
            <w:lang w:val="en-US"/>
          </w:rPr>
          <w:t>Thomas Korn</w:t>
        </w:r>
      </w:hyperlink>
      <w:r w:rsidRPr="00DA71C5">
        <w:rPr>
          <w:rStyle w:val="authors-list-item"/>
          <w:rFonts w:cstheme="minorHAnsi"/>
          <w:sz w:val="24"/>
          <w:szCs w:val="24"/>
          <w:vertAlign w:val="superscript"/>
          <w:lang w:val="en-US"/>
        </w:rPr>
        <w:t>6,7,8</w:t>
      </w:r>
      <w:r w:rsidRPr="00DA71C5">
        <w:rPr>
          <w:rStyle w:val="authors-list-item"/>
          <w:rFonts w:cstheme="minorHAnsi"/>
          <w:sz w:val="24"/>
          <w:szCs w:val="24"/>
          <w:lang w:val="en-US"/>
        </w:rPr>
        <w:t xml:space="preserve"> and </w:t>
      </w:r>
      <w:r w:rsidRPr="00DA71C5">
        <w:rPr>
          <w:rFonts w:cstheme="minorHAnsi"/>
          <w:sz w:val="24"/>
          <w:szCs w:val="24"/>
          <w:lang w:val="en-US"/>
        </w:rPr>
        <w:t>Patrice H. Lalive</w:t>
      </w:r>
      <w:r w:rsidRPr="00DA71C5">
        <w:rPr>
          <w:rFonts w:cstheme="minorHAnsi"/>
          <w:color w:val="312A2A"/>
          <w:sz w:val="24"/>
          <w:szCs w:val="24"/>
          <w:vertAlign w:val="superscript"/>
          <w:lang w:val="en-US"/>
        </w:rPr>
        <w:t>1</w:t>
      </w:r>
      <w:r w:rsidRPr="00DA71C5">
        <w:rPr>
          <w:rFonts w:cstheme="minorHAnsi"/>
          <w:sz w:val="24"/>
          <w:szCs w:val="24"/>
          <w:vertAlign w:val="superscript"/>
          <w:lang w:val="en-US"/>
        </w:rPr>
        <w:t>,2*</w:t>
      </w:r>
    </w:p>
    <w:p w:rsidR="0004563E" w:rsidRPr="00DA71C5" w:rsidRDefault="0004563E" w:rsidP="0067605A">
      <w:pPr>
        <w:spacing w:after="240" w:line="480" w:lineRule="auto"/>
        <w:jc w:val="both"/>
        <w:rPr>
          <w:rFonts w:cstheme="minorHAnsi"/>
          <w:sz w:val="20"/>
          <w:szCs w:val="20"/>
          <w:vertAlign w:val="superscript"/>
          <w:lang w:val="en-US"/>
        </w:rPr>
      </w:pPr>
    </w:p>
    <w:p w:rsidR="0004563E" w:rsidRPr="00DA71C5" w:rsidRDefault="0004563E" w:rsidP="0067605A">
      <w:pPr>
        <w:spacing w:after="0" w:line="360" w:lineRule="auto"/>
        <w:jc w:val="both"/>
        <w:rPr>
          <w:rFonts w:cstheme="minorHAnsi"/>
          <w:color w:val="312A2A"/>
          <w:sz w:val="20"/>
          <w:szCs w:val="20"/>
          <w:vertAlign w:val="superscript"/>
          <w:lang w:val="en-GB"/>
        </w:rPr>
      </w:pPr>
      <w:r w:rsidRPr="00DA71C5">
        <w:rPr>
          <w:rFonts w:cstheme="minorHAnsi"/>
          <w:color w:val="312A2A"/>
          <w:sz w:val="20"/>
          <w:szCs w:val="20"/>
          <w:vertAlign w:val="superscript"/>
          <w:lang w:val="en-GB"/>
        </w:rPr>
        <w:t>1</w:t>
      </w:r>
      <w:r w:rsidRPr="00DA71C5">
        <w:rPr>
          <w:rFonts w:cstheme="minorHAnsi"/>
          <w:sz w:val="20"/>
          <w:szCs w:val="20"/>
          <w:lang w:val="en-GB"/>
        </w:rPr>
        <w:t>Department of Pathology and Immunology, Faculty of Medicine, University of Geneva, Geneva, Switzerland.</w:t>
      </w:r>
      <w:r w:rsidRPr="00DA71C5">
        <w:rPr>
          <w:rFonts w:cstheme="minorHAnsi"/>
          <w:color w:val="312A2A"/>
          <w:sz w:val="20"/>
          <w:szCs w:val="20"/>
          <w:vertAlign w:val="superscript"/>
          <w:lang w:val="en-GB"/>
        </w:rPr>
        <w:t xml:space="preserve"> </w:t>
      </w:r>
    </w:p>
    <w:p w:rsidR="0004563E" w:rsidRPr="00DA71C5" w:rsidRDefault="0004563E" w:rsidP="0067605A">
      <w:pPr>
        <w:spacing w:after="0" w:line="360" w:lineRule="auto"/>
        <w:jc w:val="both"/>
        <w:rPr>
          <w:rFonts w:cstheme="minorHAnsi"/>
          <w:sz w:val="20"/>
          <w:szCs w:val="20"/>
          <w:lang w:val="en-GB"/>
        </w:rPr>
      </w:pPr>
      <w:r w:rsidRPr="00DA71C5">
        <w:rPr>
          <w:rFonts w:cstheme="minorHAnsi"/>
          <w:color w:val="312A2A"/>
          <w:sz w:val="20"/>
          <w:szCs w:val="20"/>
          <w:vertAlign w:val="superscript"/>
          <w:lang w:val="en-GB"/>
        </w:rPr>
        <w:t>2</w:t>
      </w:r>
      <w:r w:rsidRPr="00DA71C5">
        <w:rPr>
          <w:rFonts w:eastAsia="Calibri" w:cstheme="minorHAnsi"/>
          <w:sz w:val="20"/>
          <w:szCs w:val="20"/>
          <w:lang w:val="en-GB"/>
        </w:rPr>
        <w:t>Department of Neurosciences,</w:t>
      </w:r>
      <w:r w:rsidRPr="00DA71C5">
        <w:rPr>
          <w:rFonts w:eastAsia="Calibri" w:cstheme="minorHAnsi"/>
          <w:sz w:val="20"/>
          <w:szCs w:val="20"/>
          <w:vertAlign w:val="superscript"/>
          <w:lang w:val="en-GB"/>
        </w:rPr>
        <w:t xml:space="preserve"> </w:t>
      </w:r>
      <w:r w:rsidRPr="00DA71C5">
        <w:rPr>
          <w:rFonts w:eastAsia="Calibri" w:cstheme="minorHAnsi"/>
          <w:sz w:val="20"/>
          <w:szCs w:val="20"/>
          <w:lang w:val="en-GB"/>
        </w:rPr>
        <w:t>Division of Neurology, University Hospital of Geneva, Geneva, Switzerland.</w:t>
      </w:r>
    </w:p>
    <w:p w:rsidR="0004563E" w:rsidRPr="00CB29D8" w:rsidRDefault="0004563E" w:rsidP="0067605A">
      <w:pPr>
        <w:spacing w:after="0" w:line="360" w:lineRule="auto"/>
        <w:jc w:val="both"/>
        <w:rPr>
          <w:rFonts w:cstheme="minorHAnsi"/>
          <w:color w:val="312A2A"/>
          <w:sz w:val="20"/>
          <w:szCs w:val="20"/>
          <w:vertAlign w:val="superscript"/>
          <w:lang w:val="fr-FR"/>
        </w:rPr>
      </w:pPr>
      <w:r w:rsidRPr="00CB29D8">
        <w:rPr>
          <w:rFonts w:cstheme="minorHAnsi"/>
          <w:color w:val="312A2A"/>
          <w:sz w:val="20"/>
          <w:szCs w:val="20"/>
          <w:vertAlign w:val="superscript"/>
          <w:lang w:val="fr-FR"/>
        </w:rPr>
        <w:t>3</w:t>
      </w:r>
      <w:r w:rsidRPr="00CB29D8">
        <w:rPr>
          <w:rFonts w:cstheme="minorHAnsi"/>
          <w:color w:val="312A2A"/>
          <w:sz w:val="20"/>
          <w:szCs w:val="20"/>
          <w:lang w:val="fr-FR"/>
        </w:rPr>
        <w:t xml:space="preserve">MesenFlow Technologies SARL, Chemin des Aulx 14, Geneva, </w:t>
      </w:r>
      <w:proofErr w:type="spellStart"/>
      <w:r w:rsidRPr="00CB29D8">
        <w:rPr>
          <w:rFonts w:cstheme="minorHAnsi"/>
          <w:color w:val="312A2A"/>
          <w:sz w:val="20"/>
          <w:szCs w:val="20"/>
          <w:lang w:val="fr-FR"/>
        </w:rPr>
        <w:t>Switzerland</w:t>
      </w:r>
      <w:proofErr w:type="spellEnd"/>
      <w:r w:rsidRPr="00CB29D8">
        <w:rPr>
          <w:rFonts w:cstheme="minorHAnsi"/>
          <w:color w:val="312A2A"/>
          <w:sz w:val="20"/>
          <w:szCs w:val="20"/>
          <w:lang w:val="fr-FR"/>
        </w:rPr>
        <w:t>.</w:t>
      </w:r>
    </w:p>
    <w:p w:rsidR="0004563E" w:rsidRPr="00DA71C5" w:rsidRDefault="0004563E" w:rsidP="0067605A">
      <w:pPr>
        <w:spacing w:after="0" w:line="360" w:lineRule="auto"/>
        <w:jc w:val="both"/>
        <w:rPr>
          <w:rFonts w:cstheme="minorHAnsi"/>
          <w:color w:val="312A2A"/>
          <w:sz w:val="20"/>
          <w:szCs w:val="20"/>
          <w:vertAlign w:val="superscript"/>
          <w:lang w:val="en-GB"/>
        </w:rPr>
      </w:pPr>
      <w:r w:rsidRPr="00DA71C5">
        <w:rPr>
          <w:rFonts w:cstheme="minorHAnsi"/>
          <w:color w:val="312A2A"/>
          <w:sz w:val="20"/>
          <w:szCs w:val="20"/>
          <w:vertAlign w:val="superscript"/>
          <w:lang w:val="en-GB"/>
        </w:rPr>
        <w:t>4</w:t>
      </w:r>
      <w:r w:rsidRPr="00DA71C5">
        <w:rPr>
          <w:rFonts w:cstheme="minorHAnsi"/>
          <w:color w:val="312A2A"/>
          <w:sz w:val="20"/>
          <w:szCs w:val="20"/>
          <w:lang w:val="en-GB"/>
        </w:rPr>
        <w:t xml:space="preserve">Division of </w:t>
      </w:r>
      <w:proofErr w:type="spellStart"/>
      <w:r w:rsidRPr="00DA71C5">
        <w:rPr>
          <w:rFonts w:cstheme="minorHAnsi"/>
          <w:color w:val="312A2A"/>
          <w:sz w:val="20"/>
          <w:szCs w:val="20"/>
          <w:lang w:val="en-GB"/>
        </w:rPr>
        <w:t>Hematology</w:t>
      </w:r>
      <w:proofErr w:type="spellEnd"/>
      <w:r w:rsidRPr="00DA71C5">
        <w:rPr>
          <w:rFonts w:cstheme="minorHAnsi"/>
          <w:color w:val="312A2A"/>
          <w:sz w:val="20"/>
          <w:szCs w:val="20"/>
          <w:lang w:val="en-GB"/>
        </w:rPr>
        <w:t>, Department of Medicine, University of Washington, Seattle, WA</w:t>
      </w:r>
    </w:p>
    <w:p w:rsidR="0004563E" w:rsidRPr="00DA71C5" w:rsidRDefault="0004563E" w:rsidP="0067605A">
      <w:pPr>
        <w:spacing w:after="0" w:line="360" w:lineRule="auto"/>
        <w:jc w:val="both"/>
        <w:rPr>
          <w:rFonts w:cstheme="minorHAnsi"/>
          <w:color w:val="312A2A"/>
          <w:sz w:val="20"/>
          <w:szCs w:val="20"/>
          <w:lang w:val="en-US"/>
        </w:rPr>
      </w:pPr>
      <w:r w:rsidRPr="00DA71C5">
        <w:rPr>
          <w:rFonts w:cstheme="minorHAnsi"/>
          <w:color w:val="312A2A"/>
          <w:sz w:val="20"/>
          <w:szCs w:val="20"/>
          <w:vertAlign w:val="superscript"/>
          <w:lang w:val="en-US"/>
        </w:rPr>
        <w:t>5</w:t>
      </w:r>
      <w:r w:rsidRPr="00DA71C5">
        <w:rPr>
          <w:rFonts w:cstheme="minorHAnsi"/>
          <w:color w:val="312A2A"/>
          <w:sz w:val="20"/>
          <w:szCs w:val="20"/>
          <w:lang w:val="en-US"/>
        </w:rPr>
        <w:t>Division of Clinical Pathology, Department of Pathology and Immunology, Faculty of Medicine, University of Geneva, Geneva, Switzerland.</w:t>
      </w:r>
    </w:p>
    <w:p w:rsidR="0004563E" w:rsidRPr="00DA71C5" w:rsidRDefault="0004563E" w:rsidP="0067605A">
      <w:pPr>
        <w:spacing w:after="0" w:line="360" w:lineRule="auto"/>
        <w:jc w:val="both"/>
        <w:rPr>
          <w:rFonts w:cstheme="minorHAnsi"/>
          <w:sz w:val="20"/>
          <w:szCs w:val="20"/>
          <w:lang w:val="en-GB"/>
        </w:rPr>
      </w:pPr>
      <w:r w:rsidRPr="00DA71C5">
        <w:rPr>
          <w:rFonts w:cstheme="minorHAnsi"/>
          <w:color w:val="312A2A"/>
          <w:sz w:val="20"/>
          <w:szCs w:val="20"/>
          <w:vertAlign w:val="superscript"/>
          <w:lang w:val="en-GB"/>
        </w:rPr>
        <w:t>6</w:t>
      </w:r>
      <w:r w:rsidRPr="00DA71C5">
        <w:rPr>
          <w:rFonts w:cstheme="minorHAnsi"/>
          <w:sz w:val="20"/>
          <w:szCs w:val="20"/>
          <w:lang w:val="en-GB"/>
        </w:rPr>
        <w:t xml:space="preserve">Department of Neurology, </w:t>
      </w:r>
      <w:proofErr w:type="spellStart"/>
      <w:r w:rsidRPr="00DA71C5">
        <w:rPr>
          <w:rFonts w:cstheme="minorHAnsi"/>
          <w:sz w:val="20"/>
          <w:szCs w:val="20"/>
          <w:lang w:val="en-GB"/>
        </w:rPr>
        <w:t>Klinikum</w:t>
      </w:r>
      <w:proofErr w:type="spellEnd"/>
      <w:r w:rsidRPr="00DA71C5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DA71C5">
        <w:rPr>
          <w:rFonts w:cstheme="minorHAnsi"/>
          <w:sz w:val="20"/>
          <w:szCs w:val="20"/>
          <w:lang w:val="en-GB"/>
        </w:rPr>
        <w:t>rechts</w:t>
      </w:r>
      <w:proofErr w:type="spellEnd"/>
      <w:r w:rsidRPr="00DA71C5">
        <w:rPr>
          <w:rFonts w:cstheme="minorHAnsi"/>
          <w:sz w:val="20"/>
          <w:szCs w:val="20"/>
          <w:lang w:val="en-GB"/>
        </w:rPr>
        <w:t xml:space="preserve"> der </w:t>
      </w:r>
      <w:proofErr w:type="spellStart"/>
      <w:r w:rsidRPr="00DA71C5">
        <w:rPr>
          <w:rFonts w:cstheme="minorHAnsi"/>
          <w:sz w:val="20"/>
          <w:szCs w:val="20"/>
          <w:lang w:val="en-GB"/>
        </w:rPr>
        <w:t>Isar</w:t>
      </w:r>
      <w:proofErr w:type="spellEnd"/>
      <w:r w:rsidRPr="00DA71C5">
        <w:rPr>
          <w:rFonts w:cstheme="minorHAnsi"/>
          <w:sz w:val="20"/>
          <w:szCs w:val="20"/>
          <w:lang w:val="en-GB"/>
        </w:rPr>
        <w:t>, Technical University of Munich, Munich, Germany.</w:t>
      </w:r>
    </w:p>
    <w:p w:rsidR="0004563E" w:rsidRPr="00DA71C5" w:rsidRDefault="0004563E" w:rsidP="0067605A">
      <w:pPr>
        <w:spacing w:after="0" w:line="360" w:lineRule="auto"/>
        <w:jc w:val="both"/>
        <w:rPr>
          <w:rFonts w:cstheme="minorHAnsi"/>
          <w:sz w:val="20"/>
          <w:szCs w:val="20"/>
          <w:lang w:val="en-GB"/>
        </w:rPr>
      </w:pPr>
      <w:r w:rsidRPr="00DA71C5">
        <w:rPr>
          <w:rFonts w:cstheme="minorHAnsi"/>
          <w:sz w:val="20"/>
          <w:szCs w:val="20"/>
          <w:vertAlign w:val="superscript"/>
          <w:lang w:val="en-GB"/>
        </w:rPr>
        <w:t>7</w:t>
      </w:r>
      <w:r w:rsidRPr="00DA71C5">
        <w:rPr>
          <w:rFonts w:cstheme="minorHAnsi"/>
          <w:sz w:val="20"/>
          <w:szCs w:val="20"/>
          <w:lang w:val="en-GB"/>
        </w:rPr>
        <w:t xml:space="preserve">Institute for Experimental Neuroimmunology, </w:t>
      </w:r>
      <w:proofErr w:type="spellStart"/>
      <w:r w:rsidRPr="00DA71C5">
        <w:rPr>
          <w:rFonts w:cstheme="minorHAnsi"/>
          <w:sz w:val="20"/>
          <w:szCs w:val="20"/>
          <w:lang w:val="en-GB"/>
        </w:rPr>
        <w:t>Klinikum</w:t>
      </w:r>
      <w:proofErr w:type="spellEnd"/>
      <w:r w:rsidRPr="00DA71C5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DA71C5">
        <w:rPr>
          <w:rFonts w:cstheme="minorHAnsi"/>
          <w:sz w:val="20"/>
          <w:szCs w:val="20"/>
          <w:lang w:val="en-GB"/>
        </w:rPr>
        <w:t>rechts</w:t>
      </w:r>
      <w:proofErr w:type="spellEnd"/>
      <w:r w:rsidRPr="00DA71C5">
        <w:rPr>
          <w:rFonts w:cstheme="minorHAnsi"/>
          <w:sz w:val="20"/>
          <w:szCs w:val="20"/>
          <w:lang w:val="en-GB"/>
        </w:rPr>
        <w:t xml:space="preserve"> der </w:t>
      </w:r>
      <w:proofErr w:type="spellStart"/>
      <w:r w:rsidRPr="00DA71C5">
        <w:rPr>
          <w:rFonts w:cstheme="minorHAnsi"/>
          <w:sz w:val="20"/>
          <w:szCs w:val="20"/>
          <w:lang w:val="en-GB"/>
        </w:rPr>
        <w:t>Isar</w:t>
      </w:r>
      <w:proofErr w:type="spellEnd"/>
      <w:r w:rsidRPr="00DA71C5">
        <w:rPr>
          <w:rFonts w:cstheme="minorHAnsi"/>
          <w:sz w:val="20"/>
          <w:szCs w:val="20"/>
          <w:lang w:val="en-GB"/>
        </w:rPr>
        <w:t>, Technical University of Munich, Munich, Germany.</w:t>
      </w:r>
    </w:p>
    <w:p w:rsidR="0004563E" w:rsidRPr="00DA71C5" w:rsidRDefault="0004563E" w:rsidP="0067605A">
      <w:pPr>
        <w:spacing w:line="360" w:lineRule="auto"/>
        <w:jc w:val="both"/>
        <w:rPr>
          <w:rFonts w:cstheme="minorHAnsi"/>
          <w:sz w:val="20"/>
          <w:szCs w:val="20"/>
          <w:lang w:val="en-GB"/>
        </w:rPr>
      </w:pPr>
      <w:r w:rsidRPr="00DA71C5">
        <w:rPr>
          <w:rFonts w:cstheme="minorHAnsi"/>
          <w:sz w:val="20"/>
          <w:szCs w:val="20"/>
          <w:vertAlign w:val="superscript"/>
          <w:lang w:val="en-GB"/>
        </w:rPr>
        <w:t>8</w:t>
      </w:r>
      <w:r w:rsidRPr="00DA71C5">
        <w:rPr>
          <w:rFonts w:cstheme="minorHAnsi"/>
          <w:sz w:val="20"/>
          <w:szCs w:val="20"/>
          <w:lang w:val="en-GB"/>
        </w:rPr>
        <w:t xml:space="preserve">Munich Cluster for Systems Neurology, </w:t>
      </w:r>
      <w:proofErr w:type="spellStart"/>
      <w:r w:rsidRPr="00DA71C5">
        <w:rPr>
          <w:rFonts w:cstheme="minorHAnsi"/>
          <w:sz w:val="20"/>
          <w:szCs w:val="20"/>
          <w:lang w:val="en-GB"/>
        </w:rPr>
        <w:t>SyNergy</w:t>
      </w:r>
      <w:proofErr w:type="spellEnd"/>
      <w:r w:rsidRPr="00DA71C5">
        <w:rPr>
          <w:rFonts w:cstheme="minorHAnsi"/>
          <w:sz w:val="20"/>
          <w:szCs w:val="20"/>
          <w:lang w:val="en-GB"/>
        </w:rPr>
        <w:t>, Munich, Germany.</w:t>
      </w:r>
    </w:p>
    <w:p w:rsidR="0004563E" w:rsidRPr="00DA71C5" w:rsidRDefault="0004563E" w:rsidP="0067605A">
      <w:pPr>
        <w:spacing w:after="0" w:line="360" w:lineRule="auto"/>
        <w:jc w:val="both"/>
        <w:rPr>
          <w:rFonts w:cstheme="minorHAnsi"/>
          <w:sz w:val="20"/>
          <w:szCs w:val="20"/>
          <w:lang w:val="en-US"/>
        </w:rPr>
      </w:pPr>
      <w:r w:rsidRPr="00DA71C5">
        <w:rPr>
          <w:rFonts w:cstheme="minorHAnsi"/>
          <w:b/>
          <w:sz w:val="20"/>
          <w:szCs w:val="20"/>
          <w:lang w:val="en-US"/>
        </w:rPr>
        <w:t>*Corresponding author:</w:t>
      </w:r>
      <w:r w:rsidRPr="00DA71C5">
        <w:rPr>
          <w:rFonts w:cstheme="minorHAnsi"/>
          <w:sz w:val="20"/>
          <w:szCs w:val="20"/>
          <w:lang w:val="en-US"/>
        </w:rPr>
        <w:t xml:space="preserve"> Prof. Patrice H. Lalive, Phone: +41 22 </w:t>
      </w:r>
      <w:bookmarkStart w:id="0" w:name="_Hlk69721989"/>
      <w:r w:rsidRPr="00DA71C5">
        <w:rPr>
          <w:rFonts w:cstheme="minorHAnsi"/>
          <w:sz w:val="20"/>
          <w:szCs w:val="20"/>
          <w:lang w:val="en-US"/>
        </w:rPr>
        <w:t>372 83 18</w:t>
      </w:r>
      <w:bookmarkEnd w:id="0"/>
      <w:r w:rsidRPr="00DA71C5">
        <w:rPr>
          <w:rFonts w:cstheme="minorHAnsi"/>
          <w:sz w:val="20"/>
          <w:szCs w:val="20"/>
          <w:lang w:val="en-US"/>
        </w:rPr>
        <w:t>, Fax: +41 22 372 83 32, Email: patrice.lalive@hcuge.ch</w:t>
      </w:r>
    </w:p>
    <w:p w:rsidR="0004563E" w:rsidRPr="00DA71C5" w:rsidRDefault="0004563E" w:rsidP="0067605A">
      <w:pPr>
        <w:jc w:val="both"/>
        <w:rPr>
          <w:sz w:val="20"/>
          <w:szCs w:val="20"/>
          <w:lang w:val="en-US"/>
        </w:rPr>
      </w:pPr>
      <w:r w:rsidRPr="00DA71C5">
        <w:rPr>
          <w:sz w:val="20"/>
          <w:szCs w:val="20"/>
          <w:lang w:val="en-US"/>
        </w:rPr>
        <w:br w:type="page"/>
      </w:r>
    </w:p>
    <w:p w:rsidR="0004563E" w:rsidRPr="00DA71C5" w:rsidRDefault="0004563E" w:rsidP="0004563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A71C5">
        <w:rPr>
          <w:rFonts w:cstheme="minorHAnsi"/>
          <w:b/>
          <w:bCs/>
          <w:sz w:val="24"/>
          <w:szCs w:val="24"/>
          <w:lang w:val="en-US"/>
        </w:rPr>
        <w:lastRenderedPageBreak/>
        <w:t>SUPPLEMENTARY FIGURES</w:t>
      </w:r>
    </w:p>
    <w:p w:rsidR="0004563E" w:rsidRPr="00DA71C5" w:rsidRDefault="0004563E" w:rsidP="00860823">
      <w:pPr>
        <w:spacing w:line="36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DA71C5">
        <w:rPr>
          <w:rFonts w:cstheme="minorHAnsi"/>
          <w:b/>
          <w:bCs/>
          <w:noProof/>
          <w:sz w:val="20"/>
          <w:szCs w:val="20"/>
          <w:lang w:eastAsia="fr-CH"/>
        </w:rPr>
        <w:drawing>
          <wp:inline distT="0" distB="0" distL="0" distR="0">
            <wp:extent cx="3979172" cy="546964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 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172" cy="54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DA71C5">
        <w:rPr>
          <w:rFonts w:cstheme="minorHAnsi"/>
          <w:b/>
          <w:bCs/>
          <w:sz w:val="20"/>
          <w:szCs w:val="20"/>
          <w:lang w:val="en-US"/>
        </w:rPr>
        <w:t>Figure S1. MOG</w:t>
      </w:r>
      <w:r w:rsidRPr="00DA71C5">
        <w:rPr>
          <w:rFonts w:cstheme="minorHAnsi"/>
          <w:b/>
          <w:bCs/>
          <w:sz w:val="20"/>
          <w:szCs w:val="20"/>
          <w:vertAlign w:val="subscript"/>
          <w:lang w:val="en-US"/>
        </w:rPr>
        <w:t>35-55</w:t>
      </w:r>
      <w:r w:rsidRPr="00DA71C5">
        <w:rPr>
          <w:rFonts w:cstheme="minorHAnsi"/>
          <w:b/>
          <w:bCs/>
          <w:sz w:val="20"/>
          <w:szCs w:val="20"/>
          <w:lang w:val="en-US"/>
        </w:rPr>
        <w:t>-induced EAE clinical score</w:t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sz w:val="20"/>
          <w:szCs w:val="20"/>
          <w:lang w:val="en-US"/>
        </w:rPr>
      </w:pPr>
      <w:r w:rsidRPr="00DA71C5">
        <w:rPr>
          <w:rFonts w:cstheme="minorHAnsi"/>
          <w:b/>
          <w:sz w:val="20"/>
          <w:szCs w:val="20"/>
          <w:lang w:val="en-US"/>
        </w:rPr>
        <w:t>(A)</w:t>
      </w:r>
      <w:r w:rsidRPr="00DA71C5">
        <w:rPr>
          <w:rFonts w:cstheme="minorHAnsi"/>
          <w:sz w:val="20"/>
          <w:szCs w:val="20"/>
          <w:lang w:val="en-US"/>
        </w:rPr>
        <w:t xml:space="preserve"> MOG</w:t>
      </w:r>
      <w:r w:rsidRPr="00DA71C5">
        <w:rPr>
          <w:rFonts w:cstheme="minorHAnsi"/>
          <w:sz w:val="20"/>
          <w:szCs w:val="20"/>
          <w:vertAlign w:val="subscript"/>
          <w:lang w:val="en-US"/>
        </w:rPr>
        <w:t>35–55</w:t>
      </w:r>
      <w:r w:rsidRPr="00DA71C5">
        <w:rPr>
          <w:rFonts w:cstheme="minorHAnsi"/>
          <w:sz w:val="20"/>
          <w:szCs w:val="20"/>
          <w:lang w:val="en-US"/>
        </w:rPr>
        <w:t>-induced EAE in C57BL/6J mice by immunization with 200</w:t>
      </w:r>
      <w:r w:rsidRPr="00DA71C5">
        <w:rPr>
          <w:rFonts w:cstheme="minorHAnsi"/>
          <w:sz w:val="20"/>
          <w:szCs w:val="20"/>
        </w:rPr>
        <w:t>μ</w:t>
      </w:r>
      <w:r w:rsidRPr="00DA71C5">
        <w:rPr>
          <w:rFonts w:cstheme="minorHAnsi"/>
          <w:sz w:val="20"/>
          <w:szCs w:val="20"/>
          <w:lang w:val="en-US"/>
        </w:rPr>
        <w:t>g of MOG</w:t>
      </w:r>
      <w:r w:rsidRPr="00DA71C5">
        <w:rPr>
          <w:rFonts w:cstheme="minorHAnsi"/>
          <w:sz w:val="20"/>
          <w:szCs w:val="20"/>
          <w:vertAlign w:val="subscript"/>
          <w:lang w:val="en-US"/>
        </w:rPr>
        <w:t>35–55</w:t>
      </w:r>
      <w:r w:rsidRPr="00DA71C5">
        <w:rPr>
          <w:rFonts w:cstheme="minorHAnsi"/>
          <w:sz w:val="20"/>
          <w:szCs w:val="20"/>
          <w:lang w:val="en-US"/>
        </w:rPr>
        <w:t xml:space="preserve">, emulsified in CFA on day 0. Mice also received 300ng of PTX </w:t>
      </w:r>
      <w:proofErr w:type="spellStart"/>
      <w:r w:rsidRPr="00DA71C5">
        <w:rPr>
          <w:rFonts w:cstheme="minorHAnsi"/>
          <w:sz w:val="20"/>
          <w:szCs w:val="20"/>
          <w:lang w:val="en-US"/>
        </w:rPr>
        <w:t>i.v.</w:t>
      </w:r>
      <w:proofErr w:type="spellEnd"/>
      <w:r w:rsidRPr="00DA71C5">
        <w:rPr>
          <w:rFonts w:cstheme="minorHAnsi"/>
          <w:sz w:val="20"/>
          <w:szCs w:val="20"/>
          <w:lang w:val="en-US"/>
        </w:rPr>
        <w:t xml:space="preserve"> on days 0 and 2. EAE disease severity was followed until chronic phase (d21) and mean clinical score ± </w:t>
      </w:r>
      <w:r w:rsidRPr="00DA71C5">
        <w:rPr>
          <w:rFonts w:cstheme="minorHAnsi"/>
          <w:bCs/>
          <w:sz w:val="20"/>
          <w:szCs w:val="20"/>
          <w:lang w:val="en-US"/>
        </w:rPr>
        <w:t>SEM for n=10 mice/group</w:t>
      </w:r>
      <w:r w:rsidRPr="00DA71C5">
        <w:rPr>
          <w:rFonts w:cstheme="minorHAnsi"/>
          <w:sz w:val="20"/>
          <w:szCs w:val="20"/>
          <w:lang w:val="en-US"/>
        </w:rPr>
        <w:t xml:space="preserve"> were shown</w:t>
      </w:r>
      <w:r w:rsidRPr="00DA71C5">
        <w:rPr>
          <w:rFonts w:cstheme="minorHAnsi"/>
          <w:bCs/>
          <w:sz w:val="20"/>
          <w:szCs w:val="20"/>
          <w:lang w:val="en-US"/>
        </w:rPr>
        <w:t xml:space="preserve">. </w:t>
      </w:r>
      <w:r w:rsidRPr="00DA71C5">
        <w:rPr>
          <w:rFonts w:cstheme="minorHAnsi"/>
          <w:b/>
          <w:bCs/>
          <w:sz w:val="20"/>
          <w:szCs w:val="20"/>
          <w:lang w:val="en-US"/>
        </w:rPr>
        <w:t>(B)</w:t>
      </w:r>
      <w:r w:rsidRPr="00DA71C5">
        <w:rPr>
          <w:rFonts w:cstheme="minorHAnsi"/>
          <w:bCs/>
          <w:sz w:val="20"/>
          <w:szCs w:val="20"/>
          <w:lang w:val="en-US"/>
        </w:rPr>
        <w:t xml:space="preserve"> Percentage of disease incidence of immunized mice described in (A) is shown. </w:t>
      </w:r>
      <w:r w:rsidRPr="00DA71C5">
        <w:rPr>
          <w:rFonts w:cstheme="minorHAnsi"/>
          <w:b/>
          <w:color w:val="000000" w:themeColor="text1"/>
          <w:sz w:val="20"/>
          <w:szCs w:val="20"/>
          <w:lang w:val="en-US"/>
        </w:rPr>
        <w:t xml:space="preserve">(C) </w:t>
      </w:r>
      <w:r w:rsidRPr="00DA71C5">
        <w:rPr>
          <w:rFonts w:cstheme="minorHAnsi"/>
          <w:sz w:val="20"/>
          <w:szCs w:val="20"/>
          <w:lang w:val="en-US"/>
        </w:rPr>
        <w:t>TNF</w:t>
      </w:r>
      <w:r w:rsidRPr="00DA71C5">
        <w:rPr>
          <w:rFonts w:cstheme="minorHAnsi"/>
          <w:sz w:val="20"/>
          <w:szCs w:val="20"/>
        </w:rPr>
        <w:t>α</w:t>
      </w:r>
      <w:r w:rsidRPr="00DA71C5">
        <w:rPr>
          <w:rFonts w:cstheme="minorHAnsi"/>
          <w:sz w:val="20"/>
          <w:szCs w:val="20"/>
          <w:lang w:val="en-US"/>
        </w:rPr>
        <w:t xml:space="preserve"> production by 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 xml:space="preserve"> T lymphocytes isolated at peak disease (d14) from spleen, LN and CNS after </w:t>
      </w:r>
      <w:r w:rsidRPr="00DA71C5">
        <w:rPr>
          <w:rStyle w:val="Emphasis"/>
          <w:rFonts w:cstheme="minorHAnsi"/>
          <w:sz w:val="20"/>
          <w:szCs w:val="20"/>
          <w:lang w:val="en-US"/>
        </w:rPr>
        <w:t>in vitro stimulation</w:t>
      </w:r>
      <w:r w:rsidRPr="00DA71C5">
        <w:rPr>
          <w:rFonts w:cstheme="minorHAnsi"/>
          <w:sz w:val="20"/>
          <w:szCs w:val="20"/>
          <w:lang w:val="en-US"/>
        </w:rPr>
        <w:t>. Representative flow cytometric plots (left panels) and quantification (right panels) of 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c-Met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-</w:t>
      </w:r>
      <w:r w:rsidRPr="00DA71C5">
        <w:rPr>
          <w:rFonts w:cstheme="minorHAnsi"/>
          <w:sz w:val="20"/>
          <w:szCs w:val="20"/>
          <w:lang w:val="en-US"/>
        </w:rPr>
        <w:t xml:space="preserve"> vs c-Met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 xml:space="preserve"> T cells are depicted. </w:t>
      </w:r>
      <w:r w:rsidRPr="00DA71C5">
        <w:rPr>
          <w:rFonts w:cstheme="minorHAnsi"/>
          <w:bCs/>
          <w:sz w:val="20"/>
          <w:szCs w:val="20"/>
          <w:lang w:val="en-US"/>
        </w:rPr>
        <w:t xml:space="preserve">Mean values </w:t>
      </w:r>
      <w:r w:rsidRPr="00DA71C5">
        <w:rPr>
          <w:rFonts w:cstheme="minorHAnsi"/>
          <w:sz w:val="20"/>
          <w:szCs w:val="20"/>
          <w:lang w:val="en-US"/>
        </w:rPr>
        <w:t xml:space="preserve">± </w:t>
      </w:r>
      <w:r w:rsidRPr="00DA71C5">
        <w:rPr>
          <w:rFonts w:cstheme="minorHAnsi"/>
          <w:bCs/>
          <w:sz w:val="20"/>
          <w:szCs w:val="20"/>
          <w:lang w:val="en-US"/>
        </w:rPr>
        <w:t>SEM for n=8 mice/group are shown</w:t>
      </w:r>
      <w:r w:rsidRPr="00DA71C5">
        <w:rPr>
          <w:rFonts w:cstheme="minorHAnsi"/>
          <w:sz w:val="20"/>
          <w:szCs w:val="20"/>
          <w:lang w:val="en-US"/>
        </w:rPr>
        <w:t xml:space="preserve">. </w:t>
      </w:r>
      <w:r w:rsidRPr="00DA71C5">
        <w:rPr>
          <w:rFonts w:cstheme="minorHAnsi"/>
          <w:b/>
          <w:sz w:val="20"/>
          <w:szCs w:val="20"/>
          <w:lang w:val="en-US"/>
        </w:rPr>
        <w:t>(D)</w:t>
      </w:r>
      <w:r w:rsidRPr="00DA71C5">
        <w:rPr>
          <w:rFonts w:cstheme="minorHAnsi"/>
          <w:sz w:val="20"/>
          <w:szCs w:val="20"/>
          <w:lang w:val="en-US"/>
        </w:rPr>
        <w:t xml:space="preserve"> </w:t>
      </w:r>
      <w:r w:rsidRPr="00DA71C5">
        <w:rPr>
          <w:rFonts w:cstheme="minorHAnsi"/>
          <w:bCs/>
          <w:sz w:val="20"/>
          <w:szCs w:val="20"/>
          <w:lang w:val="en-US"/>
        </w:rPr>
        <w:t xml:space="preserve">Representative flow cytometric histograms (left panels) and </w:t>
      </w:r>
      <w:proofErr w:type="spellStart"/>
      <w:r w:rsidRPr="00DA71C5">
        <w:rPr>
          <w:rFonts w:cstheme="minorHAnsi"/>
          <w:bCs/>
          <w:sz w:val="20"/>
          <w:szCs w:val="20"/>
          <w:lang w:val="en-US"/>
        </w:rPr>
        <w:t>Gmean</w:t>
      </w:r>
      <w:proofErr w:type="spellEnd"/>
      <w:r w:rsidRPr="00DA71C5">
        <w:rPr>
          <w:rFonts w:cstheme="minorHAnsi"/>
          <w:bCs/>
          <w:sz w:val="20"/>
          <w:szCs w:val="20"/>
          <w:lang w:val="en-US"/>
        </w:rPr>
        <w:t xml:space="preserve">/isotype quantification (right panels) of CCR4 and PSGL1 expression on </w:t>
      </w:r>
      <w:r w:rsidRPr="00DA71C5">
        <w:rPr>
          <w:rFonts w:cstheme="minorHAnsi"/>
          <w:sz w:val="20"/>
          <w:szCs w:val="20"/>
          <w:lang w:val="en-US"/>
        </w:rPr>
        <w:t>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c-Met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-</w:t>
      </w:r>
      <w:r w:rsidRPr="00DA71C5">
        <w:rPr>
          <w:rFonts w:cstheme="minorHAnsi"/>
          <w:sz w:val="20"/>
          <w:szCs w:val="20"/>
          <w:lang w:val="en-US"/>
        </w:rPr>
        <w:t xml:space="preserve"> and c-Met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 xml:space="preserve"> T cells from</w:t>
      </w:r>
      <w:r w:rsidRPr="00DA71C5">
        <w:rPr>
          <w:rFonts w:cstheme="minorHAnsi"/>
          <w:bCs/>
          <w:sz w:val="20"/>
          <w:szCs w:val="20"/>
          <w:lang w:val="en-US"/>
        </w:rPr>
        <w:t xml:space="preserve"> spleen, LN and CNS extracted at peak disease (d14). Mean values </w:t>
      </w:r>
      <w:r w:rsidRPr="00DA71C5">
        <w:rPr>
          <w:rFonts w:cstheme="minorHAnsi"/>
          <w:sz w:val="20"/>
          <w:szCs w:val="20"/>
          <w:lang w:val="en-US"/>
        </w:rPr>
        <w:t xml:space="preserve">± </w:t>
      </w:r>
      <w:r w:rsidRPr="00DA71C5">
        <w:rPr>
          <w:rFonts w:cstheme="minorHAnsi"/>
          <w:bCs/>
          <w:sz w:val="20"/>
          <w:szCs w:val="20"/>
          <w:lang w:val="en-US"/>
        </w:rPr>
        <w:t>SEM for n=5 mice/group are shown.</w:t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sz w:val="20"/>
          <w:szCs w:val="20"/>
          <w:u w:val="single"/>
          <w:lang w:val="en-US"/>
        </w:rPr>
      </w:pPr>
    </w:p>
    <w:p w:rsidR="0004563E" w:rsidRPr="00DA71C5" w:rsidRDefault="0004563E">
      <w:pPr>
        <w:rPr>
          <w:rFonts w:cstheme="minorHAnsi"/>
          <w:b/>
          <w:sz w:val="20"/>
          <w:szCs w:val="20"/>
          <w:lang w:val="en-US"/>
        </w:rPr>
      </w:pPr>
      <w:r w:rsidRPr="00DA71C5">
        <w:rPr>
          <w:rFonts w:cstheme="minorHAnsi"/>
          <w:b/>
          <w:sz w:val="20"/>
          <w:szCs w:val="20"/>
          <w:lang w:val="en-US"/>
        </w:rPr>
        <w:br w:type="page"/>
      </w:r>
    </w:p>
    <w:p w:rsidR="00A77E41" w:rsidRPr="00DA71C5" w:rsidRDefault="00A77E41" w:rsidP="00860823">
      <w:pPr>
        <w:spacing w:line="360" w:lineRule="auto"/>
        <w:jc w:val="bot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4186437" cy="3791059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S2_correct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437" cy="379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DA71C5">
        <w:rPr>
          <w:rFonts w:cstheme="minorHAnsi"/>
          <w:b/>
          <w:sz w:val="20"/>
          <w:szCs w:val="20"/>
          <w:lang w:val="en-US"/>
        </w:rPr>
        <w:t xml:space="preserve">Figure S2. </w:t>
      </w:r>
      <w:r w:rsidRPr="00DA71C5">
        <w:rPr>
          <w:rFonts w:cstheme="minorHAnsi"/>
          <w:b/>
          <w:bCs/>
          <w:sz w:val="20"/>
          <w:szCs w:val="20"/>
          <w:lang w:val="en-US"/>
        </w:rPr>
        <w:t>2D2 CD4</w:t>
      </w:r>
      <w:r w:rsidRPr="00DA71C5">
        <w:rPr>
          <w:rFonts w:cstheme="minorHAnsi"/>
          <w:b/>
          <w:bCs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/>
          <w:sz w:val="20"/>
          <w:szCs w:val="20"/>
          <w:lang w:val="en-US"/>
        </w:rPr>
        <w:t>Vα3.2</w:t>
      </w:r>
      <w:r w:rsidRPr="00DA71C5">
        <w:rPr>
          <w:rFonts w:cstheme="minorHAnsi"/>
          <w:b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/>
          <w:bCs/>
          <w:sz w:val="20"/>
          <w:szCs w:val="20"/>
          <w:lang w:val="en-US"/>
        </w:rPr>
        <w:t>c-Met</w:t>
      </w:r>
      <w:r w:rsidRPr="00DA71C5">
        <w:rPr>
          <w:rFonts w:cstheme="minorHAnsi"/>
          <w:b/>
          <w:bCs/>
          <w:sz w:val="20"/>
          <w:szCs w:val="20"/>
          <w:vertAlign w:val="superscript"/>
          <w:lang w:val="en-US"/>
        </w:rPr>
        <w:t xml:space="preserve">- </w:t>
      </w:r>
      <w:r w:rsidRPr="00DA71C5">
        <w:rPr>
          <w:rFonts w:cstheme="minorHAnsi"/>
          <w:b/>
          <w:bCs/>
          <w:sz w:val="20"/>
          <w:szCs w:val="20"/>
          <w:lang w:val="en-US"/>
        </w:rPr>
        <w:t>and c-Met</w:t>
      </w:r>
      <w:r w:rsidRPr="00DA71C5">
        <w:rPr>
          <w:rFonts w:cstheme="minorHAnsi"/>
          <w:b/>
          <w:bCs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/>
          <w:bCs/>
          <w:sz w:val="20"/>
          <w:szCs w:val="20"/>
          <w:lang w:val="en-US"/>
        </w:rPr>
        <w:t xml:space="preserve"> polarized Th1 cells characterization</w:t>
      </w:r>
      <w:r w:rsidRPr="00DA71C5">
        <w:rPr>
          <w:rFonts w:cstheme="minorHAnsi"/>
          <w:b/>
          <w:bCs/>
          <w:i/>
          <w:sz w:val="20"/>
          <w:szCs w:val="20"/>
          <w:lang w:val="en-US"/>
        </w:rPr>
        <w:t xml:space="preserve"> in vitro</w:t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sz w:val="20"/>
          <w:szCs w:val="20"/>
          <w:lang w:val="en-US"/>
        </w:rPr>
      </w:pPr>
      <w:r w:rsidRPr="00DA71C5">
        <w:rPr>
          <w:rFonts w:cstheme="minorHAnsi"/>
          <w:b/>
          <w:sz w:val="20"/>
          <w:szCs w:val="20"/>
          <w:lang w:val="en-US"/>
        </w:rPr>
        <w:t>(A)</w:t>
      </w:r>
      <w:r w:rsidRPr="00DA71C5">
        <w:rPr>
          <w:rFonts w:cstheme="minorHAnsi"/>
          <w:sz w:val="20"/>
          <w:szCs w:val="20"/>
          <w:lang w:val="en-US"/>
        </w:rPr>
        <w:t xml:space="preserve"> </w:t>
      </w:r>
      <w:r w:rsidRPr="00DA71C5">
        <w:rPr>
          <w:rFonts w:cstheme="minorHAnsi"/>
          <w:bCs/>
          <w:sz w:val="20"/>
          <w:szCs w:val="20"/>
          <w:lang w:val="en-US"/>
        </w:rPr>
        <w:t xml:space="preserve">Flow cytometry gating strategy for the identification of </w:t>
      </w:r>
      <w:r w:rsidRPr="00DA71C5">
        <w:rPr>
          <w:rFonts w:cstheme="minorHAnsi"/>
          <w:sz w:val="20"/>
          <w:szCs w:val="20"/>
          <w:lang w:val="en-US"/>
        </w:rPr>
        <w:t>2D2 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Vα3.2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Cs/>
          <w:sz w:val="20"/>
          <w:szCs w:val="20"/>
          <w:lang w:val="en-US"/>
        </w:rPr>
        <w:t xml:space="preserve"> T cells. Live lymphocytes were first selected for their morphology using FSC/SSC parameters, followed by the exclusion of doublets and dead cells (AQUA), and CD4</w:t>
      </w:r>
      <w:r w:rsidRPr="00DA71C5">
        <w:rPr>
          <w:rFonts w:cstheme="minorHAnsi"/>
          <w:bCs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Vα3.2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Cs/>
          <w:sz w:val="20"/>
          <w:szCs w:val="20"/>
          <w:lang w:val="en-US"/>
        </w:rPr>
        <w:t xml:space="preserve"> T lymphocytes were subsequently selected.</w:t>
      </w:r>
      <w:r w:rsidR="00532A50">
        <w:rPr>
          <w:rFonts w:cstheme="minorHAnsi"/>
          <w:bCs/>
          <w:sz w:val="20"/>
          <w:szCs w:val="20"/>
          <w:lang w:val="en-US"/>
        </w:rPr>
        <w:t xml:space="preserve"> </w:t>
      </w:r>
      <w:r w:rsidR="00532A50" w:rsidRPr="00F95783">
        <w:rPr>
          <w:rFonts w:cstheme="minorHAnsi"/>
          <w:b/>
          <w:bCs/>
          <w:sz w:val="20"/>
          <w:szCs w:val="20"/>
          <w:highlight w:val="green"/>
          <w:lang w:val="en-US"/>
        </w:rPr>
        <w:t>(</w:t>
      </w:r>
      <w:r w:rsidR="00532A50">
        <w:rPr>
          <w:rFonts w:cstheme="minorHAnsi"/>
          <w:b/>
          <w:bCs/>
          <w:sz w:val="20"/>
          <w:szCs w:val="20"/>
          <w:highlight w:val="green"/>
          <w:lang w:val="en-US"/>
        </w:rPr>
        <w:t>B</w:t>
      </w:r>
      <w:r w:rsidR="00532A50" w:rsidRPr="00F95783">
        <w:rPr>
          <w:rFonts w:cstheme="minorHAnsi"/>
          <w:b/>
          <w:bCs/>
          <w:sz w:val="20"/>
          <w:szCs w:val="20"/>
          <w:highlight w:val="green"/>
          <w:lang w:val="en-US"/>
        </w:rPr>
        <w:t xml:space="preserve">) </w:t>
      </w:r>
      <w:r w:rsidR="00532A50" w:rsidRPr="00F95783">
        <w:rPr>
          <w:rFonts w:cstheme="minorHAnsi"/>
          <w:bCs/>
          <w:sz w:val="20"/>
          <w:szCs w:val="20"/>
          <w:highlight w:val="green"/>
          <w:lang w:val="en-US"/>
        </w:rPr>
        <w:t xml:space="preserve">Representative flow cytometric histograms at day 6 post-Th1 differentiation of the expression of </w:t>
      </w:r>
      <w:proofErr w:type="spellStart"/>
      <w:r w:rsidR="00532A50" w:rsidRPr="00F95783">
        <w:rPr>
          <w:rFonts w:cstheme="minorHAnsi"/>
          <w:bCs/>
          <w:sz w:val="20"/>
          <w:szCs w:val="20"/>
          <w:highlight w:val="green"/>
          <w:lang w:val="en-US"/>
        </w:rPr>
        <w:t>Itg</w:t>
      </w:r>
      <w:proofErr w:type="spellEnd"/>
      <w:r w:rsidR="00532A50" w:rsidRPr="00F95783">
        <w:rPr>
          <w:rFonts w:cstheme="minorHAnsi"/>
          <w:bCs/>
          <w:sz w:val="20"/>
          <w:szCs w:val="20"/>
          <w:highlight w:val="green"/>
          <w:lang w:val="en-US"/>
        </w:rPr>
        <w:t>α9 on 2D2 CD4</w:t>
      </w:r>
      <w:r w:rsidR="00532A50" w:rsidRPr="00F95783">
        <w:rPr>
          <w:rFonts w:cstheme="minorHAnsi"/>
          <w:bCs/>
          <w:sz w:val="20"/>
          <w:szCs w:val="20"/>
          <w:highlight w:val="green"/>
          <w:vertAlign w:val="superscript"/>
          <w:lang w:val="en-US"/>
        </w:rPr>
        <w:t>+</w:t>
      </w:r>
      <w:r w:rsidR="00532A50" w:rsidRPr="00F95783">
        <w:rPr>
          <w:rFonts w:cstheme="minorHAnsi"/>
          <w:bCs/>
          <w:sz w:val="20"/>
          <w:szCs w:val="20"/>
          <w:highlight w:val="green"/>
          <w:lang w:val="en-US"/>
        </w:rPr>
        <w:t>Vα3.2</w:t>
      </w:r>
      <w:r w:rsidR="00532A50" w:rsidRPr="00F95783">
        <w:rPr>
          <w:rFonts w:cstheme="minorHAnsi"/>
          <w:bCs/>
          <w:sz w:val="20"/>
          <w:szCs w:val="20"/>
          <w:highlight w:val="green"/>
          <w:vertAlign w:val="superscript"/>
          <w:lang w:val="en-US"/>
        </w:rPr>
        <w:t>+</w:t>
      </w:r>
      <w:r w:rsidR="00532A50" w:rsidRPr="00F95783">
        <w:rPr>
          <w:rFonts w:cstheme="minorHAnsi"/>
          <w:bCs/>
          <w:sz w:val="20"/>
          <w:szCs w:val="20"/>
          <w:highlight w:val="green"/>
          <w:lang w:val="en-US"/>
        </w:rPr>
        <w:t>c‐Met</w:t>
      </w:r>
      <w:r w:rsidR="00532A50" w:rsidRPr="00F95783">
        <w:rPr>
          <w:rFonts w:cstheme="minorHAnsi"/>
          <w:bCs/>
          <w:sz w:val="20"/>
          <w:szCs w:val="20"/>
          <w:highlight w:val="green"/>
          <w:vertAlign w:val="superscript"/>
          <w:lang w:val="en-US"/>
        </w:rPr>
        <w:t xml:space="preserve">- </w:t>
      </w:r>
      <w:r w:rsidR="00532A50" w:rsidRPr="00F95783">
        <w:rPr>
          <w:rFonts w:cstheme="minorHAnsi"/>
          <w:bCs/>
          <w:sz w:val="20"/>
          <w:szCs w:val="20"/>
          <w:highlight w:val="green"/>
          <w:lang w:val="en-US"/>
        </w:rPr>
        <w:t>and c‐Met</w:t>
      </w:r>
      <w:r w:rsidR="00532A50" w:rsidRPr="00F95783">
        <w:rPr>
          <w:rFonts w:cstheme="minorHAnsi"/>
          <w:bCs/>
          <w:sz w:val="20"/>
          <w:szCs w:val="20"/>
          <w:highlight w:val="green"/>
          <w:vertAlign w:val="superscript"/>
          <w:lang w:val="en-US"/>
        </w:rPr>
        <w:t>+</w:t>
      </w:r>
      <w:r w:rsidR="00532A50" w:rsidRPr="00F95783">
        <w:rPr>
          <w:rFonts w:cstheme="minorHAnsi"/>
          <w:bCs/>
          <w:sz w:val="20"/>
          <w:szCs w:val="20"/>
          <w:highlight w:val="green"/>
          <w:lang w:val="en-US"/>
        </w:rPr>
        <w:t xml:space="preserve"> T cells.</w:t>
      </w:r>
      <w:r w:rsidRPr="00DA71C5">
        <w:rPr>
          <w:rFonts w:cstheme="minorHAnsi"/>
          <w:bCs/>
          <w:sz w:val="20"/>
          <w:szCs w:val="20"/>
          <w:lang w:val="en-US"/>
        </w:rPr>
        <w:t xml:space="preserve"> </w:t>
      </w:r>
      <w:r w:rsidRPr="00DA71C5">
        <w:rPr>
          <w:rFonts w:cstheme="minorHAnsi"/>
          <w:b/>
          <w:bCs/>
          <w:sz w:val="20"/>
          <w:szCs w:val="20"/>
          <w:lang w:val="en-US"/>
        </w:rPr>
        <w:t>(</w:t>
      </w:r>
      <w:r w:rsidR="00532A50">
        <w:rPr>
          <w:rFonts w:cstheme="minorHAnsi"/>
          <w:b/>
          <w:bCs/>
          <w:sz w:val="20"/>
          <w:szCs w:val="20"/>
          <w:lang w:val="en-US"/>
        </w:rPr>
        <w:t>C</w:t>
      </w:r>
      <w:r w:rsidRPr="00DA71C5">
        <w:rPr>
          <w:rFonts w:cstheme="minorHAnsi"/>
          <w:b/>
          <w:bCs/>
          <w:sz w:val="20"/>
          <w:szCs w:val="20"/>
          <w:lang w:val="en-US"/>
        </w:rPr>
        <w:t>)</w:t>
      </w:r>
      <w:r w:rsidRPr="00DA71C5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DA71C5">
        <w:rPr>
          <w:rFonts w:cstheme="minorHAnsi"/>
          <w:bCs/>
          <w:sz w:val="20"/>
          <w:szCs w:val="20"/>
          <w:lang w:val="en-US"/>
        </w:rPr>
        <w:t>Gmean</w:t>
      </w:r>
      <w:proofErr w:type="spellEnd"/>
      <w:r w:rsidRPr="00DA71C5">
        <w:rPr>
          <w:rFonts w:cstheme="minorHAnsi"/>
          <w:bCs/>
          <w:sz w:val="20"/>
          <w:szCs w:val="20"/>
          <w:lang w:val="en-US"/>
        </w:rPr>
        <w:t xml:space="preserve">/isotype quantification </w:t>
      </w:r>
      <w:r w:rsidRPr="00DA71C5">
        <w:rPr>
          <w:rFonts w:cstheme="minorHAnsi"/>
          <w:sz w:val="20"/>
          <w:szCs w:val="20"/>
          <w:lang w:val="en-US"/>
        </w:rPr>
        <w:t xml:space="preserve">by flow cytometry </w:t>
      </w:r>
      <w:r w:rsidRPr="00DA71C5">
        <w:rPr>
          <w:rFonts w:cstheme="minorHAnsi"/>
          <w:bCs/>
          <w:sz w:val="20"/>
          <w:szCs w:val="20"/>
          <w:lang w:val="en-US"/>
        </w:rPr>
        <w:t>of 2D2 polarized Th1 cells at</w:t>
      </w:r>
      <w:r w:rsidRPr="00DA71C5">
        <w:rPr>
          <w:rFonts w:cstheme="minorHAnsi"/>
          <w:sz w:val="20"/>
          <w:szCs w:val="20"/>
          <w:lang w:val="en-US"/>
        </w:rPr>
        <w:t xml:space="preserve"> day 6 post-differentiation of CCR4, CCR</w:t>
      </w:r>
      <w:r w:rsidR="00B24450">
        <w:rPr>
          <w:rFonts w:cstheme="minorHAnsi"/>
          <w:sz w:val="20"/>
          <w:szCs w:val="20"/>
          <w:lang w:val="en-US"/>
        </w:rPr>
        <w:t>3</w:t>
      </w:r>
      <w:r w:rsidRPr="00DA71C5">
        <w:rPr>
          <w:rFonts w:cstheme="minorHAnsi"/>
          <w:sz w:val="20"/>
          <w:szCs w:val="20"/>
          <w:lang w:val="en-US"/>
        </w:rPr>
        <w:t xml:space="preserve"> and PSGL1 gated on 2D2 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Vα3.2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c‐Met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-</w:t>
      </w:r>
      <w:r w:rsidRPr="00DA71C5">
        <w:rPr>
          <w:rFonts w:cstheme="minorHAnsi"/>
          <w:sz w:val="20"/>
          <w:szCs w:val="20"/>
          <w:lang w:val="en-US"/>
        </w:rPr>
        <w:t xml:space="preserve"> and c‐Met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 xml:space="preserve"> T cells. Data are representative of three independent experiments and mean values ± </w:t>
      </w:r>
      <w:r w:rsidRPr="00DA71C5">
        <w:rPr>
          <w:rFonts w:cstheme="minorHAnsi"/>
          <w:bCs/>
          <w:sz w:val="20"/>
          <w:szCs w:val="20"/>
          <w:lang w:val="en-US"/>
        </w:rPr>
        <w:t>SEM for n=3 mice/group are shown.</w:t>
      </w:r>
      <w:r w:rsidR="00726843">
        <w:rPr>
          <w:rFonts w:cstheme="minorHAnsi"/>
          <w:bCs/>
          <w:sz w:val="20"/>
          <w:szCs w:val="20"/>
          <w:lang w:val="en-US"/>
        </w:rPr>
        <w:t xml:space="preserve"> </w:t>
      </w:r>
    </w:p>
    <w:p w:rsidR="0004563E" w:rsidRPr="00DA71C5" w:rsidRDefault="0004563E">
      <w:pPr>
        <w:rPr>
          <w:rFonts w:cstheme="minorHAnsi"/>
          <w:b/>
          <w:sz w:val="20"/>
          <w:szCs w:val="20"/>
          <w:lang w:val="en-US"/>
        </w:rPr>
      </w:pPr>
      <w:r w:rsidRPr="00DA71C5">
        <w:rPr>
          <w:rFonts w:cstheme="minorHAnsi"/>
          <w:b/>
          <w:sz w:val="20"/>
          <w:szCs w:val="20"/>
          <w:lang w:val="en-US"/>
        </w:rPr>
        <w:br w:type="page"/>
      </w:r>
    </w:p>
    <w:p w:rsidR="00860823" w:rsidRDefault="00860823" w:rsidP="00860823">
      <w:pPr>
        <w:spacing w:line="36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DA71C5">
        <w:rPr>
          <w:rFonts w:cstheme="minorHAnsi"/>
          <w:b/>
          <w:noProof/>
          <w:sz w:val="20"/>
          <w:szCs w:val="20"/>
          <w:lang w:eastAsia="fr-CH"/>
        </w:rPr>
        <w:lastRenderedPageBreak/>
        <w:drawing>
          <wp:inline distT="0" distB="0" distL="0" distR="0">
            <wp:extent cx="5586141" cy="59836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 S3 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141" cy="598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3E" w:rsidRPr="00DA71C5" w:rsidRDefault="0004563E" w:rsidP="0004563E">
      <w:pPr>
        <w:spacing w:after="0" w:line="360" w:lineRule="auto"/>
        <w:jc w:val="both"/>
        <w:rPr>
          <w:rStyle w:val="Strong"/>
          <w:rFonts w:cstheme="minorHAnsi"/>
          <w:sz w:val="20"/>
          <w:szCs w:val="20"/>
          <w:lang w:val="en-US"/>
        </w:rPr>
      </w:pPr>
      <w:r w:rsidRPr="00DA71C5">
        <w:rPr>
          <w:rFonts w:cstheme="minorHAnsi"/>
          <w:b/>
          <w:sz w:val="20"/>
          <w:szCs w:val="20"/>
          <w:lang w:val="en-US"/>
        </w:rPr>
        <w:t xml:space="preserve">Figure S3. </w:t>
      </w:r>
      <w:r w:rsidRPr="00DA71C5">
        <w:rPr>
          <w:rStyle w:val="Strong"/>
          <w:rFonts w:cstheme="minorHAnsi"/>
          <w:sz w:val="20"/>
          <w:szCs w:val="20"/>
          <w:lang w:val="en-US"/>
        </w:rPr>
        <w:t>Trafficking profiles of 2D2 c-Met</w:t>
      </w:r>
      <w:r w:rsidRPr="00DA71C5">
        <w:rPr>
          <w:rStyle w:val="Strong"/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Style w:val="Strong"/>
          <w:rFonts w:cstheme="minorHAnsi"/>
          <w:sz w:val="20"/>
          <w:szCs w:val="20"/>
          <w:lang w:val="en-US"/>
        </w:rPr>
        <w:t xml:space="preserve"> polarized Th1 T cells on non-activated HUVECs in an </w:t>
      </w:r>
      <w:r w:rsidRPr="00DA71C5">
        <w:rPr>
          <w:rStyle w:val="Strong"/>
          <w:rFonts w:cstheme="minorHAnsi"/>
          <w:i/>
          <w:sz w:val="20"/>
          <w:szCs w:val="20"/>
          <w:lang w:val="en-US"/>
        </w:rPr>
        <w:t>in vitro</w:t>
      </w:r>
      <w:r w:rsidRPr="00DA71C5">
        <w:rPr>
          <w:rStyle w:val="Strong"/>
          <w:rFonts w:cstheme="minorHAnsi"/>
          <w:sz w:val="20"/>
          <w:szCs w:val="20"/>
          <w:lang w:val="en-US"/>
        </w:rPr>
        <w:t xml:space="preserve"> flow assay system</w:t>
      </w:r>
    </w:p>
    <w:p w:rsidR="0004563E" w:rsidRPr="00DA71C5" w:rsidRDefault="0004563E" w:rsidP="00DF3157">
      <w:pPr>
        <w:spacing w:after="0" w:line="36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DA71C5">
        <w:rPr>
          <w:rFonts w:cstheme="minorHAnsi"/>
          <w:b/>
          <w:sz w:val="20"/>
          <w:szCs w:val="20"/>
          <w:lang w:val="en-US"/>
        </w:rPr>
        <w:t xml:space="preserve">(A) </w:t>
      </w:r>
      <w:r w:rsidRPr="00DA71C5">
        <w:rPr>
          <w:rFonts w:cstheme="minorHAnsi"/>
          <w:sz w:val="20"/>
          <w:szCs w:val="20"/>
          <w:lang w:val="en-US"/>
        </w:rPr>
        <w:t>Representative flow cytometry plots for the normalization of the relative number of transmigrated cells (red population) using fluorescent counting beads (blue population) upon stimulation with indicated antibodies.</w:t>
      </w:r>
      <w:r w:rsidR="00860823" w:rsidRPr="00DA71C5">
        <w:rPr>
          <w:rFonts w:cstheme="minorHAnsi"/>
          <w:sz w:val="20"/>
          <w:szCs w:val="20"/>
          <w:lang w:val="en-US"/>
        </w:rPr>
        <w:t xml:space="preserve"> </w:t>
      </w:r>
      <w:r w:rsidRPr="00DA71C5">
        <w:rPr>
          <w:rFonts w:cstheme="minorHAnsi"/>
          <w:b/>
          <w:sz w:val="20"/>
          <w:szCs w:val="20"/>
          <w:lang w:val="en-US"/>
        </w:rPr>
        <w:t>(B)</w:t>
      </w:r>
      <w:r w:rsidRPr="00DA71C5">
        <w:rPr>
          <w:rFonts w:cstheme="minorHAnsi"/>
          <w:sz w:val="20"/>
          <w:szCs w:val="20"/>
          <w:lang w:val="en-US"/>
        </w:rPr>
        <w:t xml:space="preserve"> Adherent polarized 2D2 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Vα3.2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c-Met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-</w:t>
      </w:r>
      <w:r w:rsidRPr="00DA71C5">
        <w:rPr>
          <w:rFonts w:cstheme="minorHAnsi"/>
          <w:sz w:val="20"/>
          <w:szCs w:val="20"/>
          <w:lang w:val="en-US"/>
        </w:rPr>
        <w:t xml:space="preserve"> and c-Met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 xml:space="preserve">+ </w:t>
      </w:r>
      <w:r w:rsidRPr="00DA71C5">
        <w:rPr>
          <w:rFonts w:cstheme="minorHAnsi"/>
          <w:sz w:val="20"/>
          <w:szCs w:val="20"/>
          <w:lang w:val="en-US"/>
        </w:rPr>
        <w:t xml:space="preserve">Th1 T cells in coculture on non-activated HUVECs were individually tracked and monitored for transmigration between different compartments for 45 minutes. Captured (left panel), transmigrating (center panel) and transmigrated (right panel) T cells were analyzed separately. Data are presented as the means of 3 fields and are representative of three independents experiment. Mean values ± </w:t>
      </w:r>
      <w:r w:rsidR="00F91B7A" w:rsidRPr="00F91B7A">
        <w:rPr>
          <w:rFonts w:cstheme="minorHAnsi"/>
          <w:sz w:val="20"/>
          <w:szCs w:val="20"/>
          <w:highlight w:val="green"/>
          <w:lang w:val="en-US"/>
        </w:rPr>
        <w:t>SD</w:t>
      </w:r>
      <w:r w:rsidRPr="00DA71C5">
        <w:rPr>
          <w:rFonts w:cstheme="minorHAnsi"/>
          <w:sz w:val="20"/>
          <w:szCs w:val="20"/>
          <w:lang w:val="en-US"/>
        </w:rPr>
        <w:t xml:space="preserve"> are shown</w:t>
      </w:r>
      <w:r w:rsidR="00F91B7A">
        <w:rPr>
          <w:rFonts w:cstheme="minorHAnsi"/>
          <w:sz w:val="20"/>
          <w:szCs w:val="20"/>
          <w:lang w:val="en-US"/>
        </w:rPr>
        <w:t>.</w:t>
      </w:r>
      <w:r w:rsidRPr="00DA71C5">
        <w:rPr>
          <w:rFonts w:cstheme="minorHAnsi"/>
          <w:b/>
          <w:sz w:val="20"/>
          <w:szCs w:val="20"/>
          <w:lang w:val="en-US"/>
        </w:rPr>
        <w:t xml:space="preserve"> </w:t>
      </w:r>
      <w:r w:rsidR="00DF3157" w:rsidRPr="00DF3157">
        <w:rPr>
          <w:rFonts w:cstheme="minorHAnsi"/>
          <w:b/>
          <w:sz w:val="20"/>
          <w:szCs w:val="20"/>
          <w:highlight w:val="green"/>
          <w:lang w:val="en-US"/>
        </w:rPr>
        <w:t xml:space="preserve">(C) </w:t>
      </w:r>
      <w:r w:rsidR="00DF3157" w:rsidRPr="00DF3157">
        <w:rPr>
          <w:rFonts w:cstheme="minorHAnsi"/>
          <w:sz w:val="20"/>
          <w:szCs w:val="20"/>
          <w:highlight w:val="green"/>
          <w:lang w:val="en-US"/>
        </w:rPr>
        <w:t xml:space="preserve">Absolute numbers for </w:t>
      </w:r>
      <w:r w:rsidR="00DF3157">
        <w:rPr>
          <w:rFonts w:cstheme="minorHAnsi"/>
          <w:sz w:val="20"/>
          <w:szCs w:val="20"/>
          <w:highlight w:val="green"/>
          <w:lang w:val="en-US"/>
        </w:rPr>
        <w:t>c-Met</w:t>
      </w:r>
      <w:r w:rsidR="00DF3157" w:rsidRPr="00DF3157">
        <w:rPr>
          <w:rFonts w:cstheme="minorHAnsi"/>
          <w:sz w:val="20"/>
          <w:szCs w:val="20"/>
          <w:highlight w:val="green"/>
          <w:vertAlign w:val="superscript"/>
          <w:lang w:val="en-US"/>
        </w:rPr>
        <w:t>-</w:t>
      </w:r>
      <w:r w:rsidR="00DF3157">
        <w:rPr>
          <w:rFonts w:cstheme="minorHAnsi"/>
          <w:sz w:val="20"/>
          <w:szCs w:val="20"/>
          <w:highlight w:val="green"/>
          <w:lang w:val="en-US"/>
        </w:rPr>
        <w:t xml:space="preserve"> and c-Met</w:t>
      </w:r>
      <w:r w:rsidR="00DF3157" w:rsidRPr="00DF3157">
        <w:rPr>
          <w:rFonts w:cstheme="minorHAnsi"/>
          <w:sz w:val="20"/>
          <w:szCs w:val="20"/>
          <w:highlight w:val="green"/>
          <w:vertAlign w:val="superscript"/>
          <w:lang w:val="en-US"/>
        </w:rPr>
        <w:t>+</w:t>
      </w:r>
      <w:r w:rsidR="00DF3157">
        <w:rPr>
          <w:rFonts w:cstheme="minorHAnsi"/>
          <w:sz w:val="20"/>
          <w:szCs w:val="20"/>
          <w:highlight w:val="green"/>
          <w:lang w:val="en-US"/>
        </w:rPr>
        <w:t xml:space="preserve"> </w:t>
      </w:r>
      <w:r w:rsidR="00DF3157" w:rsidRPr="00DF3157">
        <w:rPr>
          <w:rFonts w:cstheme="minorHAnsi"/>
          <w:sz w:val="20"/>
          <w:szCs w:val="20"/>
          <w:highlight w:val="green"/>
          <w:lang w:val="en-US"/>
        </w:rPr>
        <w:t>captured (top panels) and transmigrated (bottom panels) cells in presence (left panels) or absence (right panels) of CXCL12</w:t>
      </w:r>
      <w:r w:rsidR="00DF3157">
        <w:rPr>
          <w:rFonts w:cstheme="minorHAnsi"/>
          <w:sz w:val="20"/>
          <w:szCs w:val="20"/>
          <w:highlight w:val="green"/>
          <w:lang w:val="en-US"/>
        </w:rPr>
        <w:t xml:space="preserve"> </w:t>
      </w:r>
      <w:r w:rsidR="00DF3157" w:rsidRPr="00DF3157">
        <w:rPr>
          <w:rFonts w:cstheme="minorHAnsi"/>
          <w:sz w:val="20"/>
          <w:szCs w:val="20"/>
          <w:highlight w:val="green"/>
          <w:lang w:val="en-US"/>
        </w:rPr>
        <w:t>at indicated time points</w:t>
      </w:r>
      <w:r w:rsidR="000606C7">
        <w:rPr>
          <w:rFonts w:cstheme="minorHAnsi"/>
          <w:sz w:val="20"/>
          <w:szCs w:val="20"/>
          <w:highlight w:val="green"/>
          <w:lang w:val="en-US"/>
        </w:rPr>
        <w:t xml:space="preserve"> counted during the</w:t>
      </w:r>
      <w:r w:rsidR="000606C7" w:rsidRPr="000606C7">
        <w:rPr>
          <w:rFonts w:cstheme="minorHAnsi"/>
          <w:i/>
          <w:sz w:val="20"/>
          <w:szCs w:val="20"/>
          <w:highlight w:val="green"/>
          <w:lang w:val="en-US"/>
        </w:rPr>
        <w:t xml:space="preserve"> in vitro </w:t>
      </w:r>
      <w:r w:rsidR="000606C7">
        <w:rPr>
          <w:rFonts w:cstheme="minorHAnsi"/>
          <w:sz w:val="20"/>
          <w:szCs w:val="20"/>
          <w:highlight w:val="green"/>
          <w:lang w:val="en-US"/>
        </w:rPr>
        <w:t>flow assay system described in Fig. 4C and D</w:t>
      </w:r>
      <w:r w:rsidR="00DF3157" w:rsidRPr="00DF3157">
        <w:rPr>
          <w:rFonts w:cstheme="minorHAnsi"/>
          <w:sz w:val="20"/>
          <w:szCs w:val="20"/>
          <w:highlight w:val="green"/>
          <w:lang w:val="en-US"/>
        </w:rPr>
        <w:t>.</w:t>
      </w:r>
      <w:r w:rsidR="00BF0BA2">
        <w:rPr>
          <w:rFonts w:cstheme="minorHAnsi"/>
          <w:sz w:val="20"/>
          <w:szCs w:val="20"/>
          <w:highlight w:val="green"/>
          <w:lang w:val="en-US"/>
        </w:rPr>
        <w:t xml:space="preserve"> </w:t>
      </w:r>
      <w:r w:rsidRPr="00DA71C5">
        <w:rPr>
          <w:rFonts w:cstheme="minorHAnsi"/>
          <w:b/>
          <w:bCs/>
          <w:sz w:val="20"/>
          <w:szCs w:val="20"/>
          <w:lang w:val="en-US"/>
        </w:rPr>
        <w:br w:type="page"/>
      </w:r>
    </w:p>
    <w:p w:rsidR="00860823" w:rsidRPr="00DA71C5" w:rsidRDefault="001F6AEB" w:rsidP="00860823">
      <w:pPr>
        <w:spacing w:line="36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noProof/>
          <w:sz w:val="20"/>
          <w:szCs w:val="20"/>
          <w:lang w:eastAsia="fr-CH"/>
        </w:rPr>
        <w:lastRenderedPageBreak/>
        <w:drawing>
          <wp:inline distT="0" distB="0" distL="0" distR="0">
            <wp:extent cx="5099314" cy="2333249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 S4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314" cy="233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DA71C5">
        <w:rPr>
          <w:rFonts w:cstheme="minorHAnsi"/>
          <w:b/>
          <w:bCs/>
          <w:sz w:val="20"/>
          <w:szCs w:val="20"/>
          <w:lang w:val="en-US"/>
        </w:rPr>
        <w:t>Figure S4. I</w:t>
      </w:r>
      <w:r w:rsidRPr="00DA71C5">
        <w:rPr>
          <w:rFonts w:cstheme="minorHAnsi"/>
          <w:b/>
          <w:sz w:val="20"/>
          <w:szCs w:val="20"/>
          <w:lang w:val="en-US"/>
        </w:rPr>
        <w:t>ntegrin and cytokine expression of Th1 cells from 2D2 Vα3.2</w:t>
      </w:r>
      <w:r w:rsidRPr="00DA71C5">
        <w:rPr>
          <w:rFonts w:cstheme="minorHAnsi"/>
          <w:b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/>
          <w:sz w:val="20"/>
          <w:szCs w:val="20"/>
          <w:lang w:val="en-US"/>
        </w:rPr>
        <w:t>CD4</w:t>
      </w:r>
      <w:r w:rsidRPr="00DA71C5">
        <w:rPr>
          <w:rFonts w:cstheme="minorHAnsi"/>
          <w:b/>
          <w:sz w:val="20"/>
          <w:szCs w:val="20"/>
          <w:vertAlign w:val="superscript"/>
          <w:lang w:val="en-US"/>
        </w:rPr>
        <w:t>Cre</w:t>
      </w:r>
      <w:r w:rsidRPr="00DA71C5">
        <w:rPr>
          <w:rFonts w:cstheme="minorHAnsi"/>
          <w:b/>
          <w:sz w:val="20"/>
          <w:szCs w:val="20"/>
          <w:lang w:val="en-US"/>
        </w:rPr>
        <w:t>Itgα4</w:t>
      </w:r>
      <w:r w:rsidRPr="00DA71C5">
        <w:rPr>
          <w:rFonts w:cstheme="minorHAnsi"/>
          <w:b/>
          <w:sz w:val="20"/>
          <w:szCs w:val="20"/>
          <w:vertAlign w:val="superscript"/>
          <w:lang w:val="en-US"/>
        </w:rPr>
        <w:t>fl/</w:t>
      </w:r>
      <w:proofErr w:type="spellStart"/>
      <w:r w:rsidRPr="00DA71C5">
        <w:rPr>
          <w:rFonts w:cstheme="minorHAnsi"/>
          <w:b/>
          <w:sz w:val="20"/>
          <w:szCs w:val="20"/>
          <w:vertAlign w:val="superscript"/>
          <w:lang w:val="en-US"/>
        </w:rPr>
        <w:t>fl</w:t>
      </w:r>
      <w:proofErr w:type="spellEnd"/>
      <w:r w:rsidRPr="00DA71C5">
        <w:rPr>
          <w:rFonts w:cstheme="minorHAnsi"/>
          <w:b/>
          <w:sz w:val="20"/>
          <w:szCs w:val="20"/>
          <w:vertAlign w:val="superscript"/>
          <w:lang w:val="en-US"/>
        </w:rPr>
        <w:t xml:space="preserve"> </w:t>
      </w:r>
      <w:r w:rsidRPr="00DA71C5">
        <w:rPr>
          <w:rFonts w:cstheme="minorHAnsi"/>
          <w:b/>
          <w:sz w:val="20"/>
          <w:szCs w:val="20"/>
          <w:lang w:val="en-US"/>
        </w:rPr>
        <w:t>and Vα3.2</w:t>
      </w:r>
      <w:r w:rsidRPr="00DA71C5">
        <w:rPr>
          <w:rFonts w:cstheme="minorHAnsi"/>
          <w:b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/>
          <w:sz w:val="20"/>
          <w:szCs w:val="20"/>
          <w:lang w:val="en-US"/>
        </w:rPr>
        <w:t>CD4</w:t>
      </w:r>
      <w:r w:rsidRPr="00DA71C5">
        <w:rPr>
          <w:rFonts w:cstheme="minorHAnsi"/>
          <w:b/>
          <w:sz w:val="20"/>
          <w:szCs w:val="20"/>
          <w:vertAlign w:val="superscript"/>
          <w:lang w:val="en-US"/>
        </w:rPr>
        <w:t xml:space="preserve">Cre </w:t>
      </w:r>
      <w:r w:rsidRPr="00DA71C5">
        <w:rPr>
          <w:rFonts w:cstheme="minorHAnsi"/>
          <w:b/>
          <w:sz w:val="20"/>
          <w:szCs w:val="20"/>
          <w:lang w:val="en-US"/>
        </w:rPr>
        <w:t>control littermate mice</w:t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bCs/>
          <w:sz w:val="20"/>
          <w:szCs w:val="20"/>
          <w:lang w:val="en-US"/>
        </w:rPr>
      </w:pPr>
      <w:r w:rsidRPr="00DA71C5">
        <w:rPr>
          <w:rFonts w:cstheme="minorHAnsi"/>
          <w:b/>
          <w:sz w:val="20"/>
          <w:szCs w:val="20"/>
          <w:lang w:val="en-US"/>
        </w:rPr>
        <w:t>(A)</w:t>
      </w:r>
      <w:r w:rsidRPr="00DA71C5">
        <w:rPr>
          <w:rFonts w:cstheme="minorHAnsi"/>
          <w:sz w:val="20"/>
          <w:szCs w:val="20"/>
          <w:lang w:val="en-US"/>
        </w:rPr>
        <w:t xml:space="preserve"> Spleen cells from control 2D2 Vα3.2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 xml:space="preserve">Cre </w:t>
      </w:r>
      <w:r w:rsidRPr="00DA71C5">
        <w:rPr>
          <w:rFonts w:cstheme="minorHAnsi"/>
          <w:sz w:val="20"/>
          <w:szCs w:val="20"/>
          <w:lang w:val="en-US"/>
        </w:rPr>
        <w:t>and</w:t>
      </w:r>
      <w:r w:rsidRPr="00DA71C5">
        <w:rPr>
          <w:rFonts w:cstheme="minorHAnsi"/>
          <w:b/>
          <w:sz w:val="20"/>
          <w:szCs w:val="20"/>
          <w:lang w:val="en-US"/>
        </w:rPr>
        <w:t xml:space="preserve"> </w:t>
      </w:r>
      <w:r w:rsidRPr="00DA71C5">
        <w:rPr>
          <w:rFonts w:cstheme="minorHAnsi"/>
          <w:sz w:val="20"/>
          <w:szCs w:val="20"/>
          <w:lang w:val="en-US"/>
        </w:rPr>
        <w:t>2D2 Vα3.2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Cre</w:t>
      </w:r>
      <w:r w:rsidRPr="00DA71C5">
        <w:rPr>
          <w:rFonts w:cstheme="minorHAnsi"/>
          <w:sz w:val="20"/>
          <w:szCs w:val="20"/>
          <w:lang w:val="en-US"/>
        </w:rPr>
        <w:t>Itgα4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fl/</w:t>
      </w:r>
      <w:proofErr w:type="spellStart"/>
      <w:r w:rsidRPr="00DA71C5">
        <w:rPr>
          <w:rFonts w:cstheme="minorHAnsi"/>
          <w:sz w:val="20"/>
          <w:szCs w:val="20"/>
          <w:vertAlign w:val="superscript"/>
          <w:lang w:val="en-US"/>
        </w:rPr>
        <w:t>fl</w:t>
      </w:r>
      <w:proofErr w:type="spellEnd"/>
      <w:r w:rsidRPr="00DA71C5">
        <w:rPr>
          <w:rFonts w:cstheme="minorHAnsi"/>
          <w:sz w:val="20"/>
          <w:szCs w:val="20"/>
          <w:lang w:val="en-US"/>
        </w:rPr>
        <w:t xml:space="preserve"> mice were polarized </w:t>
      </w:r>
      <w:r w:rsidRPr="00DA71C5">
        <w:rPr>
          <w:rFonts w:cstheme="minorHAnsi"/>
          <w:i/>
          <w:sz w:val="20"/>
          <w:szCs w:val="20"/>
          <w:lang w:val="en-US"/>
        </w:rPr>
        <w:t>in vitro</w:t>
      </w:r>
      <w:r w:rsidRPr="00DA71C5">
        <w:rPr>
          <w:rFonts w:cstheme="minorHAnsi"/>
          <w:sz w:val="20"/>
          <w:szCs w:val="20"/>
          <w:lang w:val="en-US"/>
        </w:rPr>
        <w:t xml:space="preserve"> into Th1 cells and the expression of </w:t>
      </w:r>
      <w:proofErr w:type="spellStart"/>
      <w:r w:rsidRPr="00DA71C5">
        <w:rPr>
          <w:rFonts w:cstheme="minorHAnsi"/>
          <w:sz w:val="20"/>
          <w:szCs w:val="20"/>
          <w:lang w:val="en-US"/>
        </w:rPr>
        <w:t>Itg</w:t>
      </w:r>
      <w:proofErr w:type="spellEnd"/>
      <w:r w:rsidRPr="00DA71C5">
        <w:rPr>
          <w:rFonts w:cstheme="minorHAnsi"/>
          <w:sz w:val="20"/>
          <w:szCs w:val="20"/>
          <w:lang w:val="en-US"/>
        </w:rPr>
        <w:t xml:space="preserve">α4, </w:t>
      </w:r>
      <w:proofErr w:type="spellStart"/>
      <w:r w:rsidRPr="00DA71C5">
        <w:rPr>
          <w:rFonts w:cstheme="minorHAnsi"/>
          <w:sz w:val="20"/>
          <w:szCs w:val="20"/>
          <w:lang w:val="en-US"/>
        </w:rPr>
        <w:t>Itg</w:t>
      </w:r>
      <w:proofErr w:type="spellEnd"/>
      <w:r w:rsidRPr="00DA71C5">
        <w:rPr>
          <w:rFonts w:cstheme="minorHAnsi"/>
          <w:sz w:val="20"/>
          <w:szCs w:val="20"/>
          <w:lang w:val="en-US"/>
        </w:rPr>
        <w:sym w:font="Symbol" w:char="F062"/>
      </w:r>
      <w:r w:rsidRPr="00DA71C5">
        <w:rPr>
          <w:rFonts w:cstheme="minorHAnsi"/>
          <w:sz w:val="20"/>
          <w:szCs w:val="20"/>
          <w:lang w:val="en-US"/>
        </w:rPr>
        <w:t xml:space="preserve">1 (VLA4 second associated subunit) and </w:t>
      </w:r>
      <w:proofErr w:type="spellStart"/>
      <w:r w:rsidRPr="00DA71C5">
        <w:rPr>
          <w:rFonts w:cstheme="minorHAnsi"/>
          <w:sz w:val="20"/>
          <w:szCs w:val="20"/>
          <w:lang w:val="en-US"/>
        </w:rPr>
        <w:t>Itg</w:t>
      </w:r>
      <w:proofErr w:type="spellEnd"/>
      <w:r w:rsidRPr="00DA71C5">
        <w:rPr>
          <w:rFonts w:cstheme="minorHAnsi"/>
          <w:sz w:val="20"/>
          <w:szCs w:val="20"/>
          <w:lang w:val="en-US"/>
        </w:rPr>
        <w:t>αL (LFA-1 integrin subunit) were assessed by flow cytometry. Data are representative of three independent experiments and m</w:t>
      </w:r>
      <w:r w:rsidRPr="00DA71C5">
        <w:rPr>
          <w:rFonts w:cstheme="minorHAnsi"/>
          <w:bCs/>
          <w:sz w:val="20"/>
          <w:szCs w:val="20"/>
          <w:lang w:val="en-US"/>
        </w:rPr>
        <w:t xml:space="preserve">ean values </w:t>
      </w:r>
      <w:r w:rsidRPr="00DA71C5">
        <w:rPr>
          <w:rFonts w:cstheme="minorHAnsi"/>
          <w:sz w:val="20"/>
          <w:szCs w:val="20"/>
          <w:lang w:val="en-US"/>
        </w:rPr>
        <w:t xml:space="preserve">± </w:t>
      </w:r>
      <w:r w:rsidRPr="00DA71C5">
        <w:rPr>
          <w:rFonts w:cstheme="minorHAnsi"/>
          <w:bCs/>
          <w:sz w:val="20"/>
          <w:szCs w:val="20"/>
          <w:lang w:val="en-US"/>
        </w:rPr>
        <w:t xml:space="preserve">SEM for n=5 mice/group are shown; </w:t>
      </w:r>
      <w:r w:rsidRPr="00DA71C5">
        <w:rPr>
          <w:rFonts w:cstheme="minorHAnsi"/>
          <w:sz w:val="20"/>
          <w:szCs w:val="20"/>
          <w:lang w:val="en-US"/>
        </w:rPr>
        <w:t>***p</w:t>
      </w:r>
      <w:r w:rsidRPr="00DA71C5">
        <w:rPr>
          <w:rFonts w:cstheme="minorHAnsi"/>
          <w:bCs/>
          <w:sz w:val="20"/>
          <w:szCs w:val="20"/>
          <w:lang w:val="en-US"/>
        </w:rPr>
        <w:t>≤</w:t>
      </w:r>
      <w:r w:rsidRPr="00DA71C5">
        <w:rPr>
          <w:rFonts w:cstheme="minorHAnsi"/>
          <w:sz w:val="20"/>
          <w:szCs w:val="20"/>
          <w:lang w:val="en-US"/>
        </w:rPr>
        <w:t xml:space="preserve">0.001 by unpaired two‐tailed Student's </w:t>
      </w:r>
      <w:r w:rsidRPr="00DA71C5">
        <w:rPr>
          <w:rStyle w:val="Emphasis"/>
          <w:rFonts w:cstheme="minorHAnsi"/>
          <w:sz w:val="20"/>
          <w:szCs w:val="20"/>
          <w:lang w:val="en-US"/>
        </w:rPr>
        <w:t>t</w:t>
      </w:r>
      <w:r w:rsidRPr="00DA71C5">
        <w:rPr>
          <w:rFonts w:cstheme="minorHAnsi"/>
          <w:sz w:val="20"/>
          <w:szCs w:val="20"/>
          <w:lang w:val="en-US"/>
        </w:rPr>
        <w:t>‐test</w:t>
      </w:r>
      <w:r w:rsidRPr="00DA71C5">
        <w:rPr>
          <w:rFonts w:cstheme="minorHAnsi"/>
          <w:bCs/>
          <w:sz w:val="20"/>
          <w:szCs w:val="20"/>
          <w:lang w:val="en-US"/>
        </w:rPr>
        <w:t>.</w:t>
      </w:r>
      <w:r w:rsidR="00860823" w:rsidRPr="00DA71C5">
        <w:rPr>
          <w:rFonts w:cstheme="minorHAnsi"/>
          <w:bCs/>
          <w:sz w:val="20"/>
          <w:szCs w:val="20"/>
          <w:lang w:val="en-US"/>
        </w:rPr>
        <w:t xml:space="preserve"> </w:t>
      </w:r>
      <w:r w:rsidRPr="00DA71C5">
        <w:rPr>
          <w:rFonts w:cstheme="minorHAnsi"/>
          <w:b/>
          <w:sz w:val="20"/>
          <w:szCs w:val="20"/>
          <w:lang w:val="en-US"/>
        </w:rPr>
        <w:t>(B)</w:t>
      </w:r>
      <w:r w:rsidRPr="00DA71C5">
        <w:rPr>
          <w:rFonts w:cstheme="minorHAnsi"/>
          <w:sz w:val="20"/>
          <w:szCs w:val="20"/>
          <w:lang w:val="en-US"/>
        </w:rPr>
        <w:t xml:space="preserve"> Th1 polarized cells were stimulated with PMA/ionomycin and analyzed for cytokine secretion by intracellular cytokines staining. Percentages of IFN</w:t>
      </w:r>
      <w:r w:rsidRPr="00DA71C5">
        <w:rPr>
          <w:rFonts w:cstheme="minorHAnsi"/>
          <w:sz w:val="20"/>
          <w:szCs w:val="20"/>
        </w:rPr>
        <w:t>γ</w:t>
      </w:r>
      <w:r w:rsidRPr="00DA71C5">
        <w:rPr>
          <w:rFonts w:cstheme="minorHAnsi"/>
          <w:sz w:val="20"/>
          <w:szCs w:val="20"/>
          <w:lang w:val="en-US"/>
        </w:rPr>
        <w:t xml:space="preserve"> and IL-17 expressing Th1 cells from control 2D2 Vα3.2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 xml:space="preserve">Cre </w:t>
      </w:r>
      <w:r w:rsidRPr="00DA71C5">
        <w:rPr>
          <w:rFonts w:cstheme="minorHAnsi"/>
          <w:sz w:val="20"/>
          <w:szCs w:val="20"/>
          <w:lang w:val="en-US"/>
        </w:rPr>
        <w:t>and 2D2 Vα3.2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Cre</w:t>
      </w:r>
      <w:r w:rsidRPr="00DA71C5">
        <w:rPr>
          <w:rFonts w:cstheme="minorHAnsi"/>
          <w:sz w:val="20"/>
          <w:szCs w:val="20"/>
          <w:lang w:val="en-US"/>
        </w:rPr>
        <w:t>Itgα4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fl/</w:t>
      </w:r>
      <w:proofErr w:type="spellStart"/>
      <w:r w:rsidRPr="00DA71C5">
        <w:rPr>
          <w:rFonts w:cstheme="minorHAnsi"/>
          <w:sz w:val="20"/>
          <w:szCs w:val="20"/>
          <w:vertAlign w:val="superscript"/>
          <w:lang w:val="en-US"/>
        </w:rPr>
        <w:t>fl</w:t>
      </w:r>
      <w:proofErr w:type="spellEnd"/>
      <w:r w:rsidRPr="00DA71C5">
        <w:rPr>
          <w:rFonts w:cstheme="minorHAnsi"/>
          <w:sz w:val="20"/>
          <w:szCs w:val="20"/>
          <w:lang w:val="en-US"/>
        </w:rPr>
        <w:t xml:space="preserve"> mice were determined. Data are representative of three independent experiments and m</w:t>
      </w:r>
      <w:r w:rsidRPr="00DA71C5">
        <w:rPr>
          <w:rFonts w:cstheme="minorHAnsi"/>
          <w:bCs/>
          <w:sz w:val="20"/>
          <w:szCs w:val="20"/>
          <w:lang w:val="en-US"/>
        </w:rPr>
        <w:t xml:space="preserve">ean values </w:t>
      </w:r>
      <w:r w:rsidRPr="00DA71C5">
        <w:rPr>
          <w:rFonts w:cstheme="minorHAnsi"/>
          <w:sz w:val="20"/>
          <w:szCs w:val="20"/>
          <w:lang w:val="en-US"/>
        </w:rPr>
        <w:t xml:space="preserve">± </w:t>
      </w:r>
      <w:r w:rsidRPr="00DA71C5">
        <w:rPr>
          <w:rFonts w:cstheme="minorHAnsi"/>
          <w:bCs/>
          <w:sz w:val="20"/>
          <w:szCs w:val="20"/>
          <w:lang w:val="en-US"/>
        </w:rPr>
        <w:t>SEM for n=5 mice/group are shown.</w:t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sz w:val="20"/>
          <w:szCs w:val="20"/>
          <w:lang w:val="en-US"/>
        </w:rPr>
      </w:pPr>
    </w:p>
    <w:p w:rsidR="0004563E" w:rsidRPr="00DA71C5" w:rsidRDefault="0004563E">
      <w:pPr>
        <w:rPr>
          <w:rFonts w:cstheme="minorHAnsi"/>
          <w:b/>
          <w:bCs/>
          <w:sz w:val="20"/>
          <w:szCs w:val="20"/>
          <w:lang w:val="en-US"/>
        </w:rPr>
      </w:pPr>
      <w:r w:rsidRPr="00DA71C5">
        <w:rPr>
          <w:rFonts w:cstheme="minorHAnsi"/>
          <w:b/>
          <w:bCs/>
          <w:sz w:val="20"/>
          <w:szCs w:val="20"/>
          <w:lang w:val="en-US"/>
        </w:rPr>
        <w:br w:type="page"/>
      </w:r>
    </w:p>
    <w:p w:rsidR="00860823" w:rsidRPr="00DA71C5" w:rsidRDefault="001F6AEB" w:rsidP="00860823">
      <w:pPr>
        <w:spacing w:line="36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noProof/>
          <w:sz w:val="20"/>
          <w:szCs w:val="20"/>
          <w:lang w:eastAsia="fr-CH"/>
        </w:rPr>
        <w:lastRenderedPageBreak/>
        <w:drawing>
          <wp:inline distT="0" distB="0" distL="0" distR="0">
            <wp:extent cx="5731510" cy="3674745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 S5 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DA71C5">
        <w:rPr>
          <w:rFonts w:cstheme="minorHAnsi"/>
          <w:b/>
          <w:bCs/>
          <w:sz w:val="20"/>
          <w:szCs w:val="20"/>
          <w:lang w:val="en-US"/>
        </w:rPr>
        <w:t xml:space="preserve">Figure S5. Adoptive transfer of </w:t>
      </w:r>
      <w:proofErr w:type="spellStart"/>
      <w:r w:rsidRPr="00DA71C5">
        <w:rPr>
          <w:rFonts w:cstheme="minorHAnsi"/>
          <w:b/>
          <w:bCs/>
          <w:sz w:val="20"/>
          <w:szCs w:val="20"/>
          <w:lang w:val="en-US"/>
        </w:rPr>
        <w:t>Itg</w:t>
      </w:r>
      <w:proofErr w:type="spellEnd"/>
      <w:r w:rsidRPr="00DA71C5">
        <w:rPr>
          <w:rFonts w:cstheme="minorHAnsi"/>
          <w:b/>
          <w:bCs/>
          <w:sz w:val="20"/>
          <w:szCs w:val="20"/>
          <w:lang w:val="en-US"/>
        </w:rPr>
        <w:t>α4-deficient 2D2 CD4</w:t>
      </w:r>
      <w:r w:rsidRPr="00DA71C5">
        <w:rPr>
          <w:rFonts w:cstheme="minorHAnsi"/>
          <w:b/>
          <w:bCs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/>
          <w:bCs/>
          <w:sz w:val="20"/>
          <w:szCs w:val="20"/>
          <w:lang w:val="en-US"/>
        </w:rPr>
        <w:t>c-Met</w:t>
      </w:r>
      <w:r w:rsidRPr="00DA71C5">
        <w:rPr>
          <w:rFonts w:cstheme="minorHAnsi"/>
          <w:b/>
          <w:bCs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/>
          <w:bCs/>
          <w:sz w:val="20"/>
          <w:szCs w:val="20"/>
          <w:lang w:val="en-US"/>
        </w:rPr>
        <w:t xml:space="preserve"> Th1 cells induces delayed and reduced EAE </w:t>
      </w:r>
      <w:r w:rsidRPr="00DA71C5">
        <w:rPr>
          <w:b/>
          <w:sz w:val="20"/>
          <w:szCs w:val="20"/>
          <w:lang w:val="en-US"/>
        </w:rPr>
        <w:t xml:space="preserve">incidence, severity, and decreased infiltrated T cell quantifications </w:t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sz w:val="20"/>
          <w:szCs w:val="20"/>
          <w:lang w:val="en-US"/>
        </w:rPr>
      </w:pPr>
      <w:r w:rsidRPr="00DA71C5">
        <w:rPr>
          <w:rFonts w:cstheme="minorHAnsi"/>
          <w:b/>
          <w:bCs/>
          <w:sz w:val="20"/>
          <w:szCs w:val="20"/>
          <w:lang w:val="en-US"/>
        </w:rPr>
        <w:t xml:space="preserve">(A) </w:t>
      </w:r>
      <w:r w:rsidRPr="00DA71C5">
        <w:rPr>
          <w:rFonts w:cstheme="minorHAnsi"/>
          <w:sz w:val="20"/>
          <w:szCs w:val="20"/>
          <w:lang w:val="en-US"/>
        </w:rPr>
        <w:t xml:space="preserve">Percentage of disease incidence of EAE induced mice described in </w:t>
      </w:r>
      <w:r w:rsidRPr="00DA71C5">
        <w:rPr>
          <w:rFonts w:cstheme="minorHAnsi"/>
          <w:b/>
          <w:sz w:val="20"/>
          <w:szCs w:val="20"/>
          <w:lang w:val="en-US"/>
        </w:rPr>
        <w:t>Fig. 5</w:t>
      </w:r>
      <w:r w:rsidRPr="00DA71C5">
        <w:rPr>
          <w:rFonts w:cstheme="minorHAnsi"/>
          <w:sz w:val="20"/>
          <w:szCs w:val="20"/>
          <w:lang w:val="en-US"/>
        </w:rPr>
        <w:t xml:space="preserve"> are shown. </w:t>
      </w:r>
      <w:r w:rsidRPr="00DA71C5">
        <w:rPr>
          <w:rFonts w:cstheme="minorHAnsi"/>
          <w:b/>
          <w:bCs/>
          <w:sz w:val="20"/>
          <w:szCs w:val="20"/>
          <w:lang w:val="en-US"/>
        </w:rPr>
        <w:t xml:space="preserve">(B) </w:t>
      </w:r>
      <w:r w:rsidRPr="00DA71C5">
        <w:rPr>
          <w:rFonts w:cstheme="minorHAnsi"/>
          <w:sz w:val="20"/>
          <w:szCs w:val="20"/>
          <w:lang w:val="en-US"/>
        </w:rPr>
        <w:t xml:space="preserve">Survival curves of EAE induced mice described in </w:t>
      </w:r>
      <w:r w:rsidRPr="00DA71C5">
        <w:rPr>
          <w:rFonts w:cstheme="minorHAnsi"/>
          <w:b/>
          <w:sz w:val="20"/>
          <w:szCs w:val="20"/>
          <w:lang w:val="en-US"/>
        </w:rPr>
        <w:t>Fig. 5</w:t>
      </w:r>
      <w:r w:rsidRPr="00DA71C5">
        <w:rPr>
          <w:rFonts w:cstheme="minorHAnsi"/>
          <w:sz w:val="20"/>
          <w:szCs w:val="20"/>
          <w:lang w:val="en-US"/>
        </w:rPr>
        <w:t xml:space="preserve"> are shown.</w:t>
      </w:r>
      <w:r w:rsidR="00860823" w:rsidRPr="00DA71C5">
        <w:rPr>
          <w:rFonts w:cstheme="minorHAnsi"/>
          <w:sz w:val="20"/>
          <w:szCs w:val="20"/>
          <w:lang w:val="en-US"/>
        </w:rPr>
        <w:t xml:space="preserve"> </w:t>
      </w:r>
      <w:r w:rsidRPr="00DA71C5">
        <w:rPr>
          <w:rFonts w:cstheme="minorHAnsi"/>
          <w:b/>
          <w:bCs/>
          <w:sz w:val="20"/>
          <w:szCs w:val="20"/>
          <w:lang w:val="en-US"/>
        </w:rPr>
        <w:t xml:space="preserve">(C) </w:t>
      </w:r>
      <w:r w:rsidRPr="00DA71C5">
        <w:rPr>
          <w:rFonts w:cstheme="minorHAnsi"/>
          <w:bCs/>
          <w:sz w:val="20"/>
          <w:szCs w:val="20"/>
          <w:lang w:val="en-US"/>
        </w:rPr>
        <w:t>Quantification of CNS CD4</w:t>
      </w:r>
      <w:r w:rsidRPr="00DA71C5">
        <w:rPr>
          <w:rFonts w:cstheme="minorHAnsi"/>
          <w:bCs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Cs/>
          <w:sz w:val="20"/>
          <w:szCs w:val="20"/>
          <w:lang w:val="en-US"/>
        </w:rPr>
        <w:t>Vα3.2</w:t>
      </w:r>
      <w:r w:rsidRPr="00DA71C5">
        <w:rPr>
          <w:rFonts w:cstheme="minorHAnsi"/>
          <w:bCs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Cs/>
          <w:sz w:val="20"/>
          <w:szCs w:val="20"/>
          <w:lang w:val="en-US"/>
        </w:rPr>
        <w:t xml:space="preserve"> infiltrating T cells by flow cytometry at day 18 post-Th1 transfer. </w:t>
      </w:r>
      <w:r w:rsidRPr="00DA71C5">
        <w:rPr>
          <w:rFonts w:cstheme="minorHAnsi"/>
          <w:sz w:val="20"/>
          <w:szCs w:val="20"/>
          <w:lang w:val="en-US"/>
        </w:rPr>
        <w:t>Data are representative of 2 independent experiments</w:t>
      </w:r>
      <w:r w:rsidRPr="00DA71C5">
        <w:rPr>
          <w:rFonts w:cstheme="minorHAnsi"/>
          <w:bCs/>
          <w:sz w:val="20"/>
          <w:szCs w:val="20"/>
          <w:lang w:val="en-US"/>
        </w:rPr>
        <w:t xml:space="preserve"> and mean values </w:t>
      </w:r>
      <w:r w:rsidRPr="00DA71C5">
        <w:rPr>
          <w:rFonts w:cstheme="minorHAnsi"/>
          <w:sz w:val="20"/>
          <w:szCs w:val="20"/>
          <w:lang w:val="en-US"/>
        </w:rPr>
        <w:t xml:space="preserve">± </w:t>
      </w:r>
      <w:r w:rsidRPr="00DA71C5">
        <w:rPr>
          <w:rFonts w:cstheme="minorHAnsi"/>
          <w:bCs/>
          <w:sz w:val="20"/>
          <w:szCs w:val="20"/>
          <w:lang w:val="en-US"/>
        </w:rPr>
        <w:t xml:space="preserve">SEM for n=3 mice/group are shown; </w:t>
      </w:r>
      <w:r w:rsidRPr="00DA71C5">
        <w:rPr>
          <w:rFonts w:cstheme="minorHAnsi"/>
          <w:sz w:val="20"/>
          <w:szCs w:val="20"/>
          <w:lang w:val="en-US"/>
        </w:rPr>
        <w:t>**p</w:t>
      </w:r>
      <w:r w:rsidRPr="00DA71C5">
        <w:rPr>
          <w:rFonts w:cstheme="minorHAnsi"/>
          <w:bCs/>
          <w:sz w:val="20"/>
          <w:szCs w:val="20"/>
          <w:lang w:val="en-US"/>
        </w:rPr>
        <w:t>≤</w:t>
      </w:r>
      <w:r w:rsidRPr="00DA71C5">
        <w:rPr>
          <w:rFonts w:cstheme="minorHAnsi"/>
          <w:sz w:val="20"/>
          <w:szCs w:val="20"/>
          <w:lang w:val="en-US"/>
        </w:rPr>
        <w:t>0.01, ***p</w:t>
      </w:r>
      <w:r w:rsidRPr="00DA71C5">
        <w:rPr>
          <w:rFonts w:cstheme="minorHAnsi"/>
          <w:bCs/>
          <w:sz w:val="20"/>
          <w:szCs w:val="20"/>
          <w:lang w:val="en-US"/>
        </w:rPr>
        <w:t>≤</w:t>
      </w:r>
      <w:r w:rsidRPr="00DA71C5">
        <w:rPr>
          <w:rFonts w:cstheme="minorHAnsi"/>
          <w:sz w:val="20"/>
          <w:szCs w:val="20"/>
          <w:lang w:val="en-US"/>
        </w:rPr>
        <w:t>0.001 by two-way ANOVA</w:t>
      </w:r>
      <w:r w:rsidRPr="00DA71C5">
        <w:rPr>
          <w:rFonts w:eastAsia="Times New Roman" w:cstheme="minorHAnsi"/>
          <w:sz w:val="20"/>
          <w:szCs w:val="20"/>
          <w:lang w:val="en-US" w:eastAsia="fr-CH"/>
        </w:rPr>
        <w:t xml:space="preserve"> followed by Tukey’s post hoc test</w:t>
      </w:r>
      <w:r w:rsidRPr="00DA71C5">
        <w:rPr>
          <w:rFonts w:cstheme="minorHAnsi"/>
          <w:bCs/>
          <w:sz w:val="20"/>
          <w:szCs w:val="20"/>
          <w:lang w:val="en-US"/>
        </w:rPr>
        <w:t>.</w:t>
      </w:r>
      <w:r w:rsidR="00860823" w:rsidRPr="00DA71C5">
        <w:rPr>
          <w:rFonts w:cstheme="minorHAnsi"/>
          <w:bCs/>
          <w:sz w:val="20"/>
          <w:szCs w:val="20"/>
          <w:lang w:val="en-US"/>
        </w:rPr>
        <w:t xml:space="preserve"> </w:t>
      </w:r>
      <w:r w:rsidRPr="00DA71C5">
        <w:rPr>
          <w:rFonts w:cstheme="minorHAnsi"/>
          <w:b/>
          <w:sz w:val="20"/>
          <w:szCs w:val="20"/>
          <w:lang w:val="en-US"/>
        </w:rPr>
        <w:t>(D)</w:t>
      </w:r>
      <w:r w:rsidRPr="00DA71C5">
        <w:rPr>
          <w:rFonts w:cstheme="minorHAnsi"/>
          <w:bCs/>
          <w:sz w:val="20"/>
          <w:szCs w:val="20"/>
          <w:lang w:val="en-US"/>
        </w:rPr>
        <w:t xml:space="preserve"> Representative flow cytometric plots </w:t>
      </w:r>
      <w:r w:rsidRPr="00DA71C5">
        <w:rPr>
          <w:rFonts w:cstheme="minorHAnsi"/>
          <w:sz w:val="20"/>
          <w:szCs w:val="20"/>
          <w:lang w:val="en-US"/>
        </w:rPr>
        <w:t>of IFN</w:t>
      </w:r>
      <w:r w:rsidRPr="00DA71C5">
        <w:rPr>
          <w:rFonts w:cstheme="minorHAnsi"/>
          <w:sz w:val="20"/>
          <w:szCs w:val="20"/>
        </w:rPr>
        <w:t>γ</w:t>
      </w:r>
      <w:r w:rsidRPr="00DA71C5">
        <w:rPr>
          <w:rFonts w:cstheme="minorHAnsi"/>
          <w:sz w:val="20"/>
          <w:szCs w:val="20"/>
          <w:lang w:val="en-US"/>
        </w:rPr>
        <w:t xml:space="preserve"> and IL-17 production by Th1 infiltrating cells in the CNS</w:t>
      </w:r>
      <w:r w:rsidRPr="00DA71C5" w:rsidDel="00DE09E4">
        <w:rPr>
          <w:rFonts w:cstheme="minorHAnsi"/>
          <w:sz w:val="20"/>
          <w:szCs w:val="20"/>
          <w:lang w:val="en-US"/>
        </w:rPr>
        <w:t xml:space="preserve"> </w:t>
      </w:r>
      <w:r w:rsidRPr="00DA71C5">
        <w:rPr>
          <w:rFonts w:cstheme="minorHAnsi"/>
          <w:sz w:val="20"/>
          <w:szCs w:val="20"/>
          <w:lang w:val="en-US"/>
        </w:rPr>
        <w:t>at day 18 post-CD4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Vα3.2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Cs/>
          <w:sz w:val="20"/>
          <w:szCs w:val="20"/>
          <w:vertAlign w:val="superscript"/>
          <w:lang w:val="en-US"/>
        </w:rPr>
        <w:t xml:space="preserve"> </w:t>
      </w:r>
      <w:r w:rsidRPr="00DA71C5">
        <w:rPr>
          <w:rFonts w:cstheme="minorHAnsi"/>
          <w:bCs/>
          <w:sz w:val="20"/>
          <w:szCs w:val="20"/>
          <w:lang w:val="en-US"/>
        </w:rPr>
        <w:t xml:space="preserve">Th1 cells </w:t>
      </w:r>
      <w:r w:rsidRPr="00DA71C5">
        <w:rPr>
          <w:rFonts w:cstheme="minorHAnsi"/>
          <w:sz w:val="20"/>
          <w:szCs w:val="20"/>
          <w:lang w:val="en-US"/>
        </w:rPr>
        <w:t>transfer and quantification of IFN</w:t>
      </w:r>
      <w:r w:rsidRPr="00DA71C5">
        <w:rPr>
          <w:rFonts w:cstheme="minorHAnsi"/>
          <w:sz w:val="20"/>
          <w:szCs w:val="20"/>
        </w:rPr>
        <w:t>γ</w:t>
      </w:r>
      <w:r w:rsidRPr="00DA71C5">
        <w:rPr>
          <w:rFonts w:cstheme="minorHAnsi"/>
          <w:sz w:val="20"/>
          <w:szCs w:val="20"/>
          <w:lang w:val="en-US"/>
        </w:rPr>
        <w:t>-producing 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Vα3.2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bCs/>
          <w:sz w:val="20"/>
          <w:szCs w:val="20"/>
          <w:vertAlign w:val="superscript"/>
          <w:lang w:val="en-US"/>
        </w:rPr>
        <w:t xml:space="preserve"> </w:t>
      </w:r>
      <w:r w:rsidRPr="00DA71C5">
        <w:rPr>
          <w:rFonts w:cstheme="minorHAnsi"/>
          <w:bCs/>
          <w:sz w:val="20"/>
          <w:szCs w:val="20"/>
          <w:lang w:val="en-US"/>
        </w:rPr>
        <w:t xml:space="preserve">Th1 cells is shown on the right. </w:t>
      </w:r>
      <w:r w:rsidRPr="00DA71C5">
        <w:rPr>
          <w:rFonts w:cstheme="minorHAnsi"/>
          <w:sz w:val="20"/>
          <w:szCs w:val="20"/>
          <w:lang w:val="en-US"/>
        </w:rPr>
        <w:t xml:space="preserve">Data are representative of 2 independent experiments and mean values ± </w:t>
      </w:r>
      <w:r w:rsidRPr="00DA71C5">
        <w:rPr>
          <w:rFonts w:cstheme="minorHAnsi"/>
          <w:bCs/>
          <w:sz w:val="20"/>
          <w:szCs w:val="20"/>
          <w:lang w:val="en-US"/>
        </w:rPr>
        <w:t xml:space="preserve">SEM were shown for n=3 mice/group; </w:t>
      </w:r>
      <w:r w:rsidRPr="00DA71C5">
        <w:rPr>
          <w:rFonts w:cstheme="minorHAnsi"/>
          <w:sz w:val="20"/>
          <w:szCs w:val="20"/>
          <w:lang w:val="en-US"/>
        </w:rPr>
        <w:t>*p</w:t>
      </w:r>
      <w:r w:rsidRPr="00DA71C5">
        <w:rPr>
          <w:rFonts w:cstheme="minorHAnsi"/>
          <w:bCs/>
          <w:sz w:val="20"/>
          <w:szCs w:val="20"/>
          <w:lang w:val="en-US"/>
        </w:rPr>
        <w:t>≤</w:t>
      </w:r>
      <w:r w:rsidRPr="00DA71C5">
        <w:rPr>
          <w:rFonts w:cstheme="minorHAnsi"/>
          <w:sz w:val="20"/>
          <w:szCs w:val="20"/>
          <w:lang w:val="en-US"/>
        </w:rPr>
        <w:t xml:space="preserve">0.05 by unpaired two‐tailed Student's </w:t>
      </w:r>
      <w:r w:rsidRPr="00DA71C5">
        <w:rPr>
          <w:rStyle w:val="Emphasis"/>
          <w:rFonts w:cstheme="minorHAnsi"/>
          <w:sz w:val="20"/>
          <w:szCs w:val="20"/>
          <w:lang w:val="en-US"/>
        </w:rPr>
        <w:t>t</w:t>
      </w:r>
      <w:r w:rsidRPr="00DA71C5">
        <w:rPr>
          <w:rFonts w:cstheme="minorHAnsi"/>
          <w:sz w:val="20"/>
          <w:szCs w:val="20"/>
          <w:lang w:val="en-US"/>
        </w:rPr>
        <w:t>‐test.</w:t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bCs/>
          <w:sz w:val="20"/>
          <w:szCs w:val="20"/>
          <w:lang w:val="en-US"/>
        </w:rPr>
      </w:pPr>
    </w:p>
    <w:p w:rsidR="0004563E" w:rsidRPr="00DA71C5" w:rsidRDefault="0004563E">
      <w:pPr>
        <w:rPr>
          <w:rFonts w:cstheme="minorHAnsi"/>
          <w:b/>
          <w:sz w:val="20"/>
          <w:szCs w:val="20"/>
          <w:lang w:val="en-US"/>
        </w:rPr>
      </w:pPr>
      <w:r w:rsidRPr="00DA71C5">
        <w:rPr>
          <w:rFonts w:cstheme="minorHAnsi"/>
          <w:b/>
          <w:sz w:val="20"/>
          <w:szCs w:val="20"/>
          <w:lang w:val="en-US"/>
        </w:rPr>
        <w:br w:type="page"/>
      </w:r>
    </w:p>
    <w:p w:rsidR="0004563E" w:rsidRPr="00DA71C5" w:rsidRDefault="0004563E" w:rsidP="0004563E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DA71C5">
        <w:rPr>
          <w:rFonts w:cstheme="minorHAnsi"/>
          <w:b/>
          <w:sz w:val="24"/>
          <w:szCs w:val="24"/>
          <w:lang w:val="en-US"/>
        </w:rPr>
        <w:lastRenderedPageBreak/>
        <w:t>SUPPLEMENTARY TABLE</w:t>
      </w:r>
    </w:p>
    <w:p w:rsidR="0004563E" w:rsidRPr="00DA71C5" w:rsidRDefault="0004563E" w:rsidP="0004563E">
      <w:pPr>
        <w:rPr>
          <w:rFonts w:cstheme="minorHAnsi"/>
          <w:b/>
          <w:sz w:val="20"/>
          <w:szCs w:val="20"/>
          <w:lang w:val="en-US"/>
        </w:rPr>
      </w:pPr>
      <w:r w:rsidRPr="00DA71C5">
        <w:rPr>
          <w:rFonts w:cstheme="minorHAnsi"/>
          <w:b/>
          <w:sz w:val="20"/>
          <w:szCs w:val="20"/>
          <w:lang w:val="en-US"/>
        </w:rPr>
        <w:t xml:space="preserve">Table S1: Antibodies for flow cytometry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81"/>
        <w:gridCol w:w="1658"/>
        <w:gridCol w:w="1136"/>
        <w:gridCol w:w="1384"/>
        <w:gridCol w:w="1505"/>
        <w:gridCol w:w="1360"/>
      </w:tblGrid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DA71C5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1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Antibodies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DA71C5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1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Species</w:t>
            </w:r>
            <w:proofErr w:type="spellEnd"/>
            <w:r w:rsidRPr="00DA71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reactivity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DA71C5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71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Clone</w:t>
            </w:r>
          </w:p>
        </w:tc>
        <w:tc>
          <w:tcPr>
            <w:tcW w:w="1211" w:type="dxa"/>
            <w:vAlign w:val="center"/>
          </w:tcPr>
          <w:p w:rsidR="005110AA" w:rsidRPr="00DA71C5" w:rsidRDefault="005110AA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Fluoro</w:t>
            </w:r>
            <w:r w:rsidR="005B65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chrome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DA71C5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71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Supplier</w:t>
            </w:r>
          </w:p>
        </w:tc>
        <w:tc>
          <w:tcPr>
            <w:tcW w:w="0" w:type="auto"/>
            <w:vAlign w:val="center"/>
          </w:tcPr>
          <w:p w:rsidR="005110AA" w:rsidRPr="00DA71C5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71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RRID </w:t>
            </w:r>
            <w:proofErr w:type="spellStart"/>
            <w:r w:rsidRPr="00DA71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CD45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30-F11</w:t>
            </w:r>
          </w:p>
        </w:tc>
        <w:tc>
          <w:tcPr>
            <w:tcW w:w="1211" w:type="dxa"/>
            <w:vAlign w:val="center"/>
          </w:tcPr>
          <w:p w:rsidR="005110AA" w:rsidRPr="005110AA" w:rsidRDefault="005B65DB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APC-Cy7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BD </w:t>
            </w: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Pharmingen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AB_394606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CD4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RM4-5</w:t>
            </w:r>
          </w:p>
        </w:tc>
        <w:tc>
          <w:tcPr>
            <w:tcW w:w="1211" w:type="dxa"/>
            <w:vAlign w:val="center"/>
          </w:tcPr>
          <w:p w:rsidR="005110AA" w:rsidRPr="005110AA" w:rsidRDefault="005B65DB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PercP-Cy5.5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eBioscience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AB_467067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Vα3.2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RR3-16</w:t>
            </w:r>
          </w:p>
        </w:tc>
        <w:tc>
          <w:tcPr>
            <w:tcW w:w="1211" w:type="dxa"/>
            <w:vAlign w:val="center"/>
          </w:tcPr>
          <w:p w:rsidR="005110AA" w:rsidRPr="005110AA" w:rsidRDefault="005B65DB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APC,          PercP-ef710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eBioscience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AB_10854272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CD3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17A2</w:t>
            </w:r>
          </w:p>
        </w:tc>
        <w:tc>
          <w:tcPr>
            <w:tcW w:w="1211" w:type="dxa"/>
            <w:vAlign w:val="center"/>
          </w:tcPr>
          <w:p w:rsidR="005110AA" w:rsidRPr="005110AA" w:rsidRDefault="005B65DB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BV605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BD Horizon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AB_2732063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c-Met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eBioclone7</w:t>
            </w:r>
          </w:p>
        </w:tc>
        <w:tc>
          <w:tcPr>
            <w:tcW w:w="1211" w:type="dxa"/>
            <w:vAlign w:val="center"/>
          </w:tcPr>
          <w:p w:rsidR="005110AA" w:rsidRPr="005110AA" w:rsidRDefault="005B65DB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FITC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Invitrogen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AB_494112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IM7</w:t>
            </w:r>
          </w:p>
        </w:tc>
        <w:tc>
          <w:tcPr>
            <w:tcW w:w="1211" w:type="dxa"/>
            <w:vAlign w:val="center"/>
          </w:tcPr>
          <w:p w:rsidR="005110AA" w:rsidRPr="005110AA" w:rsidRDefault="005B65DB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BV605, BUV737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BD Horizon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AB_2870126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CD69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H1.2F3</w:t>
            </w:r>
          </w:p>
        </w:tc>
        <w:tc>
          <w:tcPr>
            <w:tcW w:w="1211" w:type="dxa"/>
            <w:vAlign w:val="center"/>
          </w:tcPr>
          <w:p w:rsidR="005110AA" w:rsidRPr="005110AA" w:rsidRDefault="005B65DB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BUV 395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BD Bioscience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AB_2739968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Itg</w:t>
            </w:r>
            <w:proofErr w:type="spellEnd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αL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M17/4</w:t>
            </w:r>
          </w:p>
        </w:tc>
        <w:tc>
          <w:tcPr>
            <w:tcW w:w="1211" w:type="dxa"/>
            <w:vAlign w:val="center"/>
          </w:tcPr>
          <w:p w:rsidR="005110AA" w:rsidRPr="005110AA" w:rsidRDefault="00DA3347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APC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Invitrogen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AB_11217471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Itg</w:t>
            </w:r>
            <w:proofErr w:type="spellEnd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α4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R1-2</w:t>
            </w:r>
          </w:p>
        </w:tc>
        <w:tc>
          <w:tcPr>
            <w:tcW w:w="1211" w:type="dxa"/>
            <w:vAlign w:val="center"/>
          </w:tcPr>
          <w:p w:rsidR="005110AA" w:rsidRPr="005110AA" w:rsidRDefault="00DA3347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Pe-Cy7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Invitrogen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AB_2744779</w:t>
            </w:r>
          </w:p>
        </w:tc>
      </w:tr>
      <w:tr w:rsidR="000A778C" w:rsidRPr="005110AA" w:rsidTr="005110AA">
        <w:trPr>
          <w:trHeight w:val="454"/>
        </w:trPr>
        <w:tc>
          <w:tcPr>
            <w:tcW w:w="0" w:type="auto"/>
            <w:noWrap/>
            <w:vAlign w:val="center"/>
          </w:tcPr>
          <w:p w:rsidR="000A778C" w:rsidRPr="000A778C" w:rsidRDefault="000A778C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0A778C"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  <w:t>Itg</w:t>
            </w:r>
            <w:proofErr w:type="spellEnd"/>
            <w:r w:rsidRPr="000A778C"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  <w:t>α</w:t>
            </w:r>
            <w:r w:rsidRPr="000A778C"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0" w:type="auto"/>
            <w:vAlign w:val="center"/>
          </w:tcPr>
          <w:p w:rsidR="000A778C" w:rsidRPr="000A778C" w:rsidRDefault="000A778C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0A778C"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0A778C" w:rsidRPr="000A778C" w:rsidRDefault="000A778C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  <w:t>Polyclonal</w:t>
            </w:r>
          </w:p>
        </w:tc>
        <w:tc>
          <w:tcPr>
            <w:tcW w:w="1211" w:type="dxa"/>
            <w:vAlign w:val="center"/>
          </w:tcPr>
          <w:p w:rsidR="000A778C" w:rsidRPr="000A778C" w:rsidRDefault="000A778C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0A778C"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  <w:t>PE</w:t>
            </w:r>
          </w:p>
        </w:tc>
        <w:tc>
          <w:tcPr>
            <w:tcW w:w="0" w:type="auto"/>
            <w:noWrap/>
            <w:vAlign w:val="center"/>
          </w:tcPr>
          <w:p w:rsidR="000A778C" w:rsidRPr="000A778C" w:rsidRDefault="000A778C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0A778C"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  <w:t>Invitrogen</w:t>
            </w:r>
            <w:proofErr w:type="spellEnd"/>
          </w:p>
        </w:tc>
        <w:tc>
          <w:tcPr>
            <w:tcW w:w="0" w:type="auto"/>
            <w:vAlign w:val="center"/>
          </w:tcPr>
          <w:p w:rsidR="000A778C" w:rsidRPr="000A778C" w:rsidRDefault="000A778C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0A778C">
              <w:rPr>
                <w:rFonts w:cstheme="minorHAnsi"/>
                <w:b/>
                <w:bCs/>
                <w:color w:val="000000"/>
                <w:sz w:val="20"/>
                <w:szCs w:val="20"/>
                <w:highlight w:val="green"/>
              </w:rPr>
              <w:t>AB_2610554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Itg</w:t>
            </w:r>
            <w:proofErr w:type="spellEnd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β1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HMβ1-1</w:t>
            </w:r>
          </w:p>
        </w:tc>
        <w:tc>
          <w:tcPr>
            <w:tcW w:w="1211" w:type="dxa"/>
            <w:vAlign w:val="center"/>
          </w:tcPr>
          <w:p w:rsidR="005110AA" w:rsidRPr="005110AA" w:rsidRDefault="005B65DB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AB_312884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PSGL1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2PH1</w:t>
            </w:r>
          </w:p>
        </w:tc>
        <w:tc>
          <w:tcPr>
            <w:tcW w:w="1211" w:type="dxa"/>
            <w:vAlign w:val="center"/>
          </w:tcPr>
          <w:p w:rsidR="005110AA" w:rsidRPr="005110AA" w:rsidRDefault="005B65DB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BV421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BD Horizon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AB_2737808</w:t>
            </w:r>
          </w:p>
        </w:tc>
        <w:bookmarkStart w:id="1" w:name="_GoBack"/>
        <w:bookmarkEnd w:id="1"/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CXCR3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CXCR3-173</w:t>
            </w:r>
          </w:p>
        </w:tc>
        <w:tc>
          <w:tcPr>
            <w:tcW w:w="1211" w:type="dxa"/>
            <w:vAlign w:val="center"/>
          </w:tcPr>
          <w:p w:rsidR="005110AA" w:rsidRPr="005110AA" w:rsidRDefault="00522723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PE-ef610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Invitrogen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AB_2802385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CCR2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DA334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SA203G11</w:t>
            </w:r>
          </w:p>
        </w:tc>
        <w:tc>
          <w:tcPr>
            <w:tcW w:w="1211" w:type="dxa"/>
            <w:vAlign w:val="center"/>
          </w:tcPr>
          <w:p w:rsidR="005110AA" w:rsidRPr="00CB29D8" w:rsidRDefault="00DA3347" w:rsidP="00DA3347">
            <w:pPr>
              <w:jc w:val="center"/>
              <w:rPr>
                <w:b/>
                <w:color w:val="0000FF"/>
              </w:rPr>
            </w:pPr>
            <w:r w:rsidRPr="00CB29D8">
              <w:rPr>
                <w:rFonts w:cstheme="minorHAnsi"/>
                <w:b/>
                <w:sz w:val="20"/>
                <w:szCs w:val="20"/>
              </w:rPr>
              <w:t>BV650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AB_2721553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CCR4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2G12</w:t>
            </w:r>
          </w:p>
        </w:tc>
        <w:tc>
          <w:tcPr>
            <w:tcW w:w="1211" w:type="dxa"/>
            <w:vAlign w:val="center"/>
          </w:tcPr>
          <w:p w:rsidR="005110AA" w:rsidRPr="005110AA" w:rsidRDefault="00522723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AB_1236367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CCR5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HM-CCR5</w:t>
            </w:r>
          </w:p>
        </w:tc>
        <w:tc>
          <w:tcPr>
            <w:tcW w:w="1211" w:type="dxa"/>
            <w:vAlign w:val="center"/>
          </w:tcPr>
          <w:p w:rsidR="005110AA" w:rsidRPr="005110AA" w:rsidRDefault="00522723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APC, PE-Cy7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AB_2617013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CCR6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29-2L17</w:t>
            </w:r>
          </w:p>
        </w:tc>
        <w:tc>
          <w:tcPr>
            <w:tcW w:w="1211" w:type="dxa"/>
            <w:vAlign w:val="center"/>
          </w:tcPr>
          <w:p w:rsidR="005110AA" w:rsidRPr="005110AA" w:rsidRDefault="00522723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BV421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AB_2715923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CCR8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SA214G2</w:t>
            </w:r>
          </w:p>
        </w:tc>
        <w:tc>
          <w:tcPr>
            <w:tcW w:w="1211" w:type="dxa"/>
            <w:vAlign w:val="center"/>
          </w:tcPr>
          <w:p w:rsidR="005110AA" w:rsidRPr="005110AA" w:rsidRDefault="00DA3347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AB_2617032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CCR3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0A778C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5110AA" w:rsidRPr="005110AA">
                <w:rPr>
                  <w:rFonts w:cstheme="minorHAnsi"/>
                  <w:b/>
                  <w:bCs/>
                  <w:color w:val="000000"/>
                </w:rPr>
                <w:t>J073E5</w:t>
              </w:r>
            </w:hyperlink>
          </w:p>
        </w:tc>
        <w:tc>
          <w:tcPr>
            <w:tcW w:w="1211" w:type="dxa"/>
            <w:vAlign w:val="center"/>
          </w:tcPr>
          <w:p w:rsidR="005110AA" w:rsidRPr="005110AA" w:rsidRDefault="00DA3347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PE-Cy7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0A778C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hyperlink r:id="rId11" w:tgtFrame="_blank" w:history="1">
              <w:r w:rsidR="005110AA" w:rsidRPr="000E1DC9">
                <w:rPr>
                  <w:rFonts w:cstheme="minorHAnsi"/>
                  <w:b/>
                  <w:bCs/>
                  <w:color w:val="000000"/>
                  <w:sz w:val="20"/>
                  <w:szCs w:val="20"/>
                </w:rPr>
                <w:t>AB_2565739</w:t>
              </w:r>
            </w:hyperlink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INFγ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XMG1.2</w:t>
            </w:r>
          </w:p>
        </w:tc>
        <w:tc>
          <w:tcPr>
            <w:tcW w:w="1211" w:type="dxa"/>
            <w:vAlign w:val="center"/>
          </w:tcPr>
          <w:p w:rsidR="005110AA" w:rsidRPr="005110AA" w:rsidRDefault="00522723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APC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Invitrogen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AB_2688063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TNFα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MP6-XT22</w:t>
            </w:r>
          </w:p>
        </w:tc>
        <w:tc>
          <w:tcPr>
            <w:tcW w:w="1211" w:type="dxa"/>
            <w:vAlign w:val="center"/>
          </w:tcPr>
          <w:p w:rsidR="005110AA" w:rsidRPr="005110AA" w:rsidRDefault="00522723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BD Pharmingen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AB_395380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IL-17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eBio17B7</w:t>
            </w:r>
          </w:p>
        </w:tc>
        <w:tc>
          <w:tcPr>
            <w:tcW w:w="1211" w:type="dxa"/>
            <w:vAlign w:val="center"/>
          </w:tcPr>
          <w:p w:rsidR="005110AA" w:rsidRPr="005110AA" w:rsidRDefault="00522723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PercP-Cy5.5</w:t>
            </w:r>
          </w:p>
        </w:tc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eBioscience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AB_10732356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GM-CSF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Anti-mouse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MP1-22E9</w:t>
            </w:r>
          </w:p>
        </w:tc>
        <w:tc>
          <w:tcPr>
            <w:tcW w:w="1211" w:type="dxa"/>
            <w:vAlign w:val="center"/>
          </w:tcPr>
          <w:p w:rsidR="005110AA" w:rsidRPr="005110AA" w:rsidRDefault="00522723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BV421</w:t>
            </w:r>
          </w:p>
        </w:tc>
        <w:tc>
          <w:tcPr>
            <w:tcW w:w="0" w:type="auto"/>
            <w:noWrap/>
            <w:vAlign w:val="center"/>
            <w:hideMark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BD Bioscience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AB_2738929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CD3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</w:t>
            </w: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human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UCHT1</w:t>
            </w:r>
          </w:p>
        </w:tc>
        <w:tc>
          <w:tcPr>
            <w:tcW w:w="1211" w:type="dxa"/>
            <w:vAlign w:val="center"/>
          </w:tcPr>
          <w:p w:rsidR="005110AA" w:rsidRPr="005110AA" w:rsidRDefault="00522723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APC-Cy7</w:t>
            </w:r>
          </w:p>
        </w:tc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AB_893299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CD4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</w:t>
            </w: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human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OKT4</w:t>
            </w:r>
          </w:p>
        </w:tc>
        <w:tc>
          <w:tcPr>
            <w:tcW w:w="1211" w:type="dxa"/>
            <w:vAlign w:val="center"/>
          </w:tcPr>
          <w:p w:rsidR="005110AA" w:rsidRPr="005110AA" w:rsidRDefault="00522723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PE-Cy7</w:t>
            </w:r>
          </w:p>
        </w:tc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AB_571959</w:t>
            </w:r>
          </w:p>
        </w:tc>
      </w:tr>
      <w:tr w:rsidR="005110AA" w:rsidRPr="005110AA" w:rsidTr="005110AA">
        <w:trPr>
          <w:trHeight w:val="454"/>
        </w:trPr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CD49d/</w:t>
            </w: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Itg</w:t>
            </w:r>
            <w:proofErr w:type="spellEnd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α4</w:t>
            </w:r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Anti-</w:t>
            </w: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human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9F10</w:t>
            </w:r>
          </w:p>
        </w:tc>
        <w:tc>
          <w:tcPr>
            <w:tcW w:w="1211" w:type="dxa"/>
            <w:vAlign w:val="center"/>
          </w:tcPr>
          <w:p w:rsidR="005110AA" w:rsidRPr="005110AA" w:rsidRDefault="00522723" w:rsidP="005110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BV711</w:t>
            </w:r>
          </w:p>
        </w:tc>
        <w:tc>
          <w:tcPr>
            <w:tcW w:w="0" w:type="auto"/>
            <w:noWrap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vAlign w:val="center"/>
          </w:tcPr>
          <w:p w:rsidR="005110AA" w:rsidRPr="005110AA" w:rsidRDefault="005110AA" w:rsidP="0053474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AB_2687198</w:t>
            </w:r>
          </w:p>
        </w:tc>
      </w:tr>
    </w:tbl>
    <w:p w:rsidR="0004563E" w:rsidRPr="005110AA" w:rsidRDefault="0004563E" w:rsidP="005110AA">
      <w:pPr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5110AA">
        <w:rPr>
          <w:rFonts w:cstheme="minorHAnsi"/>
          <w:b/>
          <w:bCs/>
          <w:color w:val="000000"/>
          <w:sz w:val="20"/>
          <w:szCs w:val="20"/>
        </w:rPr>
        <w:br w:type="page"/>
      </w:r>
    </w:p>
    <w:p w:rsidR="00DA71C5" w:rsidRPr="00DA71C5" w:rsidRDefault="00DA71C5" w:rsidP="00DA71C5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DA71C5">
        <w:rPr>
          <w:rFonts w:cstheme="minorHAnsi"/>
          <w:b/>
          <w:sz w:val="24"/>
          <w:szCs w:val="24"/>
          <w:lang w:val="en-US"/>
        </w:rPr>
        <w:lastRenderedPageBreak/>
        <w:t>SUPPLEMENTARY VIDEO</w:t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DA71C5">
        <w:rPr>
          <w:rFonts w:cstheme="minorHAnsi"/>
          <w:b/>
          <w:sz w:val="20"/>
          <w:szCs w:val="20"/>
          <w:lang w:val="en-US"/>
        </w:rPr>
        <w:t>Video S1. Bio-imaging analysis of shear flow assay</w:t>
      </w:r>
    </w:p>
    <w:p w:rsidR="0004563E" w:rsidRPr="00DA71C5" w:rsidRDefault="0004563E" w:rsidP="0004563E">
      <w:pPr>
        <w:spacing w:after="0" w:line="360" w:lineRule="auto"/>
        <w:jc w:val="both"/>
        <w:rPr>
          <w:rFonts w:cstheme="minorHAnsi"/>
          <w:sz w:val="20"/>
          <w:szCs w:val="20"/>
          <w:lang w:val="en-US"/>
        </w:rPr>
      </w:pPr>
      <w:r w:rsidRPr="00DA71C5">
        <w:rPr>
          <w:rFonts w:cstheme="minorHAnsi"/>
          <w:sz w:val="20"/>
          <w:szCs w:val="20"/>
          <w:lang w:val="en-US"/>
        </w:rPr>
        <w:t>Time-lapse recording of 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Vα3.2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c-Met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 xml:space="preserve">- </w:t>
      </w:r>
      <w:r w:rsidRPr="00DA71C5">
        <w:rPr>
          <w:rFonts w:cstheme="minorHAnsi"/>
          <w:sz w:val="20"/>
          <w:szCs w:val="20"/>
          <w:lang w:val="en-US"/>
        </w:rPr>
        <w:t>(left movie) and CD4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Vα3.2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>+</w:t>
      </w:r>
      <w:r w:rsidRPr="00DA71C5">
        <w:rPr>
          <w:rFonts w:cstheme="minorHAnsi"/>
          <w:sz w:val="20"/>
          <w:szCs w:val="20"/>
          <w:lang w:val="en-US"/>
        </w:rPr>
        <w:t>c-Met</w:t>
      </w:r>
      <w:r w:rsidRPr="00DA71C5">
        <w:rPr>
          <w:rFonts w:cstheme="minorHAnsi"/>
          <w:sz w:val="20"/>
          <w:szCs w:val="20"/>
          <w:vertAlign w:val="superscript"/>
          <w:lang w:val="en-US"/>
        </w:rPr>
        <w:t xml:space="preserve">+ </w:t>
      </w:r>
      <w:r w:rsidRPr="00DA71C5">
        <w:rPr>
          <w:rFonts w:cstheme="minorHAnsi"/>
          <w:sz w:val="20"/>
          <w:szCs w:val="20"/>
          <w:lang w:val="en-US"/>
        </w:rPr>
        <w:t>(right movie) Th1 cells on activated HUVECs under flow for 50 min. Captured Th1 cells that subsequently transmigrate under the HUVEC monolayer switch from a phase-white to a phase-black appearance.</w:t>
      </w:r>
    </w:p>
    <w:p w:rsidR="0004563E" w:rsidRPr="00DA71C5" w:rsidRDefault="0004563E">
      <w:pPr>
        <w:rPr>
          <w:sz w:val="20"/>
          <w:szCs w:val="20"/>
          <w:lang w:val="en-US"/>
        </w:rPr>
      </w:pPr>
    </w:p>
    <w:sectPr w:rsidR="0004563E" w:rsidRPr="00DA7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3E"/>
    <w:rsid w:val="0004563E"/>
    <w:rsid w:val="000606C7"/>
    <w:rsid w:val="000A778C"/>
    <w:rsid w:val="000E1DC9"/>
    <w:rsid w:val="0013400C"/>
    <w:rsid w:val="001F176C"/>
    <w:rsid w:val="001F6AEB"/>
    <w:rsid w:val="00220AB3"/>
    <w:rsid w:val="004779C7"/>
    <w:rsid w:val="005110AA"/>
    <w:rsid w:val="00522723"/>
    <w:rsid w:val="00532A50"/>
    <w:rsid w:val="005B65DB"/>
    <w:rsid w:val="00653908"/>
    <w:rsid w:val="0067605A"/>
    <w:rsid w:val="00726843"/>
    <w:rsid w:val="00860823"/>
    <w:rsid w:val="009317F7"/>
    <w:rsid w:val="00A37050"/>
    <w:rsid w:val="00A77E41"/>
    <w:rsid w:val="00B24450"/>
    <w:rsid w:val="00BF0BA2"/>
    <w:rsid w:val="00C2224F"/>
    <w:rsid w:val="00CB29D8"/>
    <w:rsid w:val="00DA3347"/>
    <w:rsid w:val="00DA71C5"/>
    <w:rsid w:val="00DF1AE4"/>
    <w:rsid w:val="00DF3157"/>
    <w:rsid w:val="00E44DFE"/>
    <w:rsid w:val="00F4679B"/>
    <w:rsid w:val="00F91B7A"/>
    <w:rsid w:val="00F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A5E2DD"/>
  <w15:chartTrackingRefBased/>
  <w15:docId w15:val="{ABA3174C-F5BA-490A-B0DA-B11B4F0C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63E"/>
    <w:rPr>
      <w:lang w:val="fr-CH"/>
    </w:rPr>
  </w:style>
  <w:style w:type="paragraph" w:styleId="Heading3">
    <w:name w:val="heading 3"/>
    <w:basedOn w:val="Normal"/>
    <w:link w:val="Heading3Char"/>
    <w:uiPriority w:val="9"/>
    <w:qFormat/>
    <w:rsid w:val="00DA3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63E"/>
    <w:rPr>
      <w:color w:val="0000FF"/>
      <w:u w:val="single"/>
    </w:rPr>
  </w:style>
  <w:style w:type="character" w:customStyle="1" w:styleId="authors-list-item">
    <w:name w:val="authors-list-item"/>
    <w:basedOn w:val="DefaultParagraphFont"/>
    <w:rsid w:val="0004563E"/>
  </w:style>
  <w:style w:type="character" w:customStyle="1" w:styleId="comma">
    <w:name w:val="comma"/>
    <w:basedOn w:val="DefaultParagraphFont"/>
    <w:rsid w:val="0004563E"/>
  </w:style>
  <w:style w:type="character" w:styleId="Emphasis">
    <w:name w:val="Emphasis"/>
    <w:basedOn w:val="DefaultParagraphFont"/>
    <w:uiPriority w:val="20"/>
    <w:qFormat/>
    <w:rsid w:val="0004563E"/>
    <w:rPr>
      <w:i/>
      <w:iCs/>
    </w:rPr>
  </w:style>
  <w:style w:type="character" w:styleId="Strong">
    <w:name w:val="Strong"/>
    <w:basedOn w:val="DefaultParagraphFont"/>
    <w:uiPriority w:val="22"/>
    <w:qFormat/>
    <w:rsid w:val="0004563E"/>
    <w:rPr>
      <w:b/>
      <w:bCs/>
    </w:rPr>
  </w:style>
  <w:style w:type="table" w:styleId="TableGrid">
    <w:name w:val="Table Grid"/>
    <w:basedOn w:val="TableNormal"/>
    <w:uiPriority w:val="39"/>
    <w:rsid w:val="0004563E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7"/>
    <w:rPr>
      <w:rFonts w:ascii="Segoe UI" w:hAnsi="Segoe UI" w:cs="Segoe UI"/>
      <w:sz w:val="18"/>
      <w:szCs w:val="18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DA3347"/>
    <w:rPr>
      <w:rFonts w:ascii="Times New Roman" w:eastAsia="Times New Roman" w:hAnsi="Times New Roman" w:cs="Times New Roman"/>
      <w:b/>
      <w:bCs/>
      <w:sz w:val="27"/>
      <w:szCs w:val="27"/>
      <w:lang w:val="fr-CH" w:eastAsia="fr-CH"/>
    </w:rPr>
  </w:style>
  <w:style w:type="paragraph" w:styleId="ListParagraph">
    <w:name w:val="List Paragraph"/>
    <w:basedOn w:val="Normal"/>
    <w:uiPriority w:val="34"/>
    <w:qFormat/>
    <w:rsid w:val="00DF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antibodyregistry.org/AB_256573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iolegend.com/en-us/search-results?Clone=J073E5" TargetMode="External"/><Relationship Id="rId4" Type="http://schemas.openxmlformats.org/officeDocument/2006/relationships/hyperlink" Target="https://pubmed.ncbi.nlm.nih.gov/?term=Korn+T&amp;cauthor_id=24681001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Lan Tran</dc:creator>
  <cp:keywords/>
  <dc:description/>
  <cp:lastModifiedBy>Ngoc Lan Tran</cp:lastModifiedBy>
  <cp:revision>3</cp:revision>
  <dcterms:created xsi:type="dcterms:W3CDTF">2022-04-05T08:26:00Z</dcterms:created>
  <dcterms:modified xsi:type="dcterms:W3CDTF">2022-04-05T14:23:00Z</dcterms:modified>
</cp:coreProperties>
</file>