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A467" w14:textId="2AD150A0" w:rsidR="00850196" w:rsidRPr="00EA430C" w:rsidRDefault="00BA358D" w:rsidP="00AC0C2D">
      <w:pPr>
        <w:rPr>
          <w:rFonts w:ascii="Cambria" w:hAnsi="Cambria"/>
          <w:b/>
          <w:bCs/>
          <w:lang w:val="en-GB"/>
        </w:rPr>
      </w:pPr>
      <w:r w:rsidRPr="00EA430C">
        <w:rPr>
          <w:rFonts w:ascii="Cambria" w:hAnsi="Cambria"/>
          <w:b/>
          <w:bCs/>
          <w:lang w:val="en-GB"/>
        </w:rPr>
        <w:t>STUDY PROTOCOL</w:t>
      </w:r>
    </w:p>
    <w:p w14:paraId="3B0EC11F" w14:textId="0C7F3303" w:rsidR="006427C5" w:rsidRPr="00EA430C" w:rsidRDefault="006427C5" w:rsidP="00AC0C2D">
      <w:pPr>
        <w:rPr>
          <w:rFonts w:ascii="Cambria" w:hAnsi="Cambria"/>
          <w:b/>
          <w:bCs/>
          <w:lang w:val="en-GB"/>
        </w:rPr>
      </w:pPr>
      <w:r w:rsidRPr="00EA430C">
        <w:rPr>
          <w:rFonts w:ascii="Cambria" w:hAnsi="Cambria"/>
          <w:b/>
          <w:bCs/>
          <w:lang w:val="en-GB"/>
        </w:rPr>
        <w:t>Keller et al., 202</w:t>
      </w:r>
      <w:r w:rsidR="005F034B">
        <w:rPr>
          <w:rFonts w:ascii="Cambria" w:hAnsi="Cambria"/>
          <w:b/>
          <w:bCs/>
          <w:lang w:val="en-GB"/>
        </w:rPr>
        <w:t>3</w:t>
      </w:r>
    </w:p>
    <w:p w14:paraId="5DF8D155" w14:textId="7422090B" w:rsidR="006427C5" w:rsidRPr="00EA430C" w:rsidRDefault="006427C5" w:rsidP="006427C5">
      <w:pPr>
        <w:rPr>
          <w:rFonts w:ascii="Cambria" w:hAnsi="Cambria"/>
          <w:bCs/>
          <w:lang w:val="en-GB"/>
        </w:rPr>
      </w:pPr>
      <w:r w:rsidRPr="00EA430C">
        <w:rPr>
          <w:rFonts w:ascii="Cambria" w:hAnsi="Cambria"/>
          <w:bCs/>
        </w:rPr>
        <w:t xml:space="preserve">Adopted from PRISMA-ScR (Preferred Reporting Items for Systematic review and Meta-Analyses extension for Scoping Reviews Protocols) and PROSPERO </w:t>
      </w: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00" w:firstRow="0" w:lastRow="0" w:firstColumn="0" w:lastColumn="0" w:noHBand="0" w:noVBand="1"/>
      </w:tblPr>
      <w:tblGrid>
        <w:gridCol w:w="2547"/>
        <w:gridCol w:w="7087"/>
      </w:tblGrid>
      <w:tr w:rsidR="00A35B3A" w:rsidRPr="00EA430C" w14:paraId="0FF2A885" w14:textId="77777777" w:rsidTr="008A0A33">
        <w:tc>
          <w:tcPr>
            <w:tcW w:w="1322" w:type="pct"/>
          </w:tcPr>
          <w:p w14:paraId="4B5AB6D9" w14:textId="770464BF" w:rsidR="00A35B3A" w:rsidRPr="00EA430C" w:rsidRDefault="008B7370" w:rsidP="00AC0C2D">
            <w:pPr>
              <w:pStyle w:val="TableHeader"/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Topic</w:t>
            </w:r>
          </w:p>
        </w:tc>
        <w:tc>
          <w:tcPr>
            <w:tcW w:w="3678" w:type="pct"/>
          </w:tcPr>
          <w:p w14:paraId="26010391" w14:textId="05B0845B" w:rsidR="00A35B3A" w:rsidRPr="00EA430C" w:rsidRDefault="00A35B3A" w:rsidP="00AC0C2D">
            <w:pPr>
              <w:pStyle w:val="TableHeader"/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Content</w:t>
            </w:r>
          </w:p>
        </w:tc>
      </w:tr>
      <w:tr w:rsidR="00A35B3A" w:rsidRPr="00EA430C" w14:paraId="79835228" w14:textId="77777777" w:rsidTr="008A0A33">
        <w:tc>
          <w:tcPr>
            <w:tcW w:w="1322" w:type="pct"/>
          </w:tcPr>
          <w:p w14:paraId="45C92D24" w14:textId="31C45E1C" w:rsidR="00A35B3A" w:rsidRPr="00EA430C" w:rsidRDefault="00A35B3A" w:rsidP="00AC0C2D">
            <w:pPr>
              <w:spacing w:after="8" w:line="240" w:lineRule="auto"/>
              <w:rPr>
                <w:rFonts w:ascii="Cambria" w:hAnsi="Cambria"/>
                <w:sz w:val="20"/>
                <w:lang w:val="de-CH"/>
              </w:rPr>
            </w:pPr>
            <w:r w:rsidRPr="00EA430C">
              <w:rPr>
                <w:rFonts w:ascii="Cambria" w:hAnsi="Cambria"/>
                <w:sz w:val="20"/>
                <w:lang w:val="de-CH"/>
              </w:rPr>
              <w:t>Title</w:t>
            </w:r>
          </w:p>
        </w:tc>
        <w:tc>
          <w:tcPr>
            <w:tcW w:w="3678" w:type="pct"/>
          </w:tcPr>
          <w:p w14:paraId="0CFDA3D8" w14:textId="3544BE24" w:rsidR="00A35B3A" w:rsidRPr="00990A19" w:rsidRDefault="00990A19" w:rsidP="00AC0C2D">
            <w:pPr>
              <w:spacing w:after="8" w:line="240" w:lineRule="auto"/>
              <w:rPr>
                <w:rFonts w:ascii="Cambria" w:hAnsi="Cambria"/>
                <w:sz w:val="20"/>
                <w:lang w:val="en-SG"/>
              </w:rPr>
            </w:pPr>
            <w:r w:rsidRPr="00990A19">
              <w:rPr>
                <w:rFonts w:ascii="Cambria" w:hAnsi="Cambria"/>
                <w:sz w:val="20"/>
                <w:lang w:val="en-SG"/>
              </w:rPr>
              <w:t>Social Media and Internet Search Data may be used to follow Drug use in Real-Time: A Systematic Scoping Review of Evidence prior to the Covid19 Pandemic</w:t>
            </w:r>
          </w:p>
        </w:tc>
      </w:tr>
      <w:tr w:rsidR="000110A2" w:rsidRPr="00EA430C" w14:paraId="0BAA1E8C" w14:textId="77777777" w:rsidTr="008A0A33">
        <w:tc>
          <w:tcPr>
            <w:tcW w:w="1322" w:type="pct"/>
          </w:tcPr>
          <w:p w14:paraId="3DF3CDAE" w14:textId="28EB6400" w:rsidR="000110A2" w:rsidRPr="00EA430C" w:rsidRDefault="000110A2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Authors</w:t>
            </w:r>
          </w:p>
        </w:tc>
        <w:tc>
          <w:tcPr>
            <w:tcW w:w="3678" w:type="pct"/>
          </w:tcPr>
          <w:p w14:paraId="53DE2123" w14:textId="7A2C7FCC" w:rsidR="000110A2" w:rsidRPr="00EA430C" w:rsidRDefault="00550AAB" w:rsidP="00AC0C2D">
            <w:pPr>
              <w:spacing w:after="8" w:line="240" w:lineRule="auto"/>
              <w:rPr>
                <w:rFonts w:ascii="Cambria" w:hAnsi="Cambria"/>
                <w:sz w:val="20"/>
                <w:lang w:val="en-SG"/>
              </w:rPr>
            </w:pPr>
            <w:r w:rsidRPr="00EA430C">
              <w:rPr>
                <w:rFonts w:ascii="Cambria" w:hAnsi="Cambria"/>
                <w:sz w:val="20"/>
                <w:lang w:val="en-SG"/>
              </w:rPr>
              <w:t>Roman Keller, Alessandra Spanu, Milo Alan Puhan, Antoine Flahault, Christian Lovis, Margot Mütsch</w:t>
            </w:r>
            <w:r w:rsidR="00F96D8C" w:rsidRPr="00EA430C">
              <w:rPr>
                <w:rFonts w:ascii="Cambria" w:hAnsi="Cambria"/>
                <w:sz w:val="20"/>
                <w:lang w:val="en-SG"/>
              </w:rPr>
              <w:t>*</w:t>
            </w:r>
            <w:r w:rsidRPr="00EA430C">
              <w:rPr>
                <w:rFonts w:ascii="Cambria" w:hAnsi="Cambria"/>
                <w:sz w:val="20"/>
                <w:lang w:val="en-SG"/>
              </w:rPr>
              <w:t>, Raphaelle Beau-Lejdstrom</w:t>
            </w:r>
            <w:r w:rsidR="00F96D8C" w:rsidRPr="00EA430C">
              <w:rPr>
                <w:rFonts w:ascii="Cambria" w:hAnsi="Cambria"/>
                <w:sz w:val="20"/>
                <w:lang w:val="en-SG"/>
              </w:rPr>
              <w:t>*</w:t>
            </w:r>
            <w:r w:rsidR="00F96D8C" w:rsidRPr="00EA430C">
              <w:rPr>
                <w:rFonts w:ascii="Cambria" w:hAnsi="Cambria"/>
                <w:sz w:val="20"/>
                <w:lang w:val="en-SG"/>
              </w:rPr>
              <w:br/>
            </w:r>
            <w:r w:rsidR="00F96D8C" w:rsidRPr="00EA430C">
              <w:rPr>
                <w:rFonts w:ascii="Cambria" w:hAnsi="Cambria"/>
                <w:sz w:val="20"/>
                <w:lang w:val="en-SG"/>
              </w:rPr>
              <w:br/>
              <w:t>*One shared last authorship</w:t>
            </w:r>
          </w:p>
        </w:tc>
      </w:tr>
      <w:tr w:rsidR="000110A2" w:rsidRPr="00EA430C" w14:paraId="7900FDE7" w14:textId="77777777" w:rsidTr="008A0A33">
        <w:tc>
          <w:tcPr>
            <w:tcW w:w="1322" w:type="pct"/>
          </w:tcPr>
          <w:p w14:paraId="1862AABE" w14:textId="26EAEB24" w:rsidR="000110A2" w:rsidRPr="00EA430C" w:rsidRDefault="00527742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Review team members and their </w:t>
            </w:r>
            <w:r w:rsidR="00F20F73" w:rsidRPr="00EA430C">
              <w:rPr>
                <w:rFonts w:ascii="Cambria" w:hAnsi="Cambria"/>
                <w:sz w:val="20"/>
              </w:rPr>
              <w:t>organizational</w:t>
            </w:r>
            <w:r w:rsidRPr="00EA430C">
              <w:rPr>
                <w:rFonts w:ascii="Cambria" w:hAnsi="Cambria"/>
                <w:sz w:val="20"/>
              </w:rPr>
              <w:t xml:space="preserve"> affiliations</w:t>
            </w:r>
          </w:p>
        </w:tc>
        <w:tc>
          <w:tcPr>
            <w:tcW w:w="3678" w:type="pct"/>
          </w:tcPr>
          <w:p w14:paraId="061EC034" w14:textId="2244BB66" w:rsidR="000110A2" w:rsidRPr="00EA430C" w:rsidRDefault="00E96390" w:rsidP="00F94ED2">
            <w:pPr>
              <w:spacing w:after="0" w:line="240" w:lineRule="auto"/>
              <w:rPr>
                <w:rFonts w:ascii="Cambria" w:hAnsi="Cambria"/>
                <w:sz w:val="20"/>
                <w:lang w:val="en-GB"/>
              </w:rPr>
            </w:pPr>
            <w:r w:rsidRPr="00EA430C">
              <w:rPr>
                <w:rFonts w:ascii="Cambria" w:hAnsi="Cambria"/>
                <w:sz w:val="20"/>
                <w:lang w:val="en-GB"/>
              </w:rPr>
              <w:t>Roman Keller, Epidemiology, Biostatistics and Prevention Institute, University of Zurich, Zurich, Switzerland</w:t>
            </w:r>
            <w:r w:rsidRPr="00EA430C">
              <w:rPr>
                <w:rFonts w:ascii="Cambria" w:hAnsi="Cambria"/>
                <w:sz w:val="20"/>
                <w:lang w:val="en-GB"/>
              </w:rPr>
              <w:br/>
              <w:t>Alessandra Spanu, Epidemiology, Biostatistics and Prevention Institute, University of Zurich, Zurich, Switzerland</w:t>
            </w:r>
            <w:r w:rsidRPr="00EA430C">
              <w:rPr>
                <w:rFonts w:ascii="Cambria" w:hAnsi="Cambria"/>
                <w:sz w:val="20"/>
                <w:lang w:val="en-GB"/>
              </w:rPr>
              <w:br/>
              <w:t>Milo Alan Puhan, Epidemiology, Biostatistics and Prevention Institute, University of Zurich, Zurich, Switzerland</w:t>
            </w:r>
            <w:r w:rsidRPr="00EA430C">
              <w:rPr>
                <w:rFonts w:ascii="Cambria" w:hAnsi="Cambria"/>
                <w:sz w:val="20"/>
                <w:lang w:val="en-GB"/>
              </w:rPr>
              <w:br/>
              <w:t>Antoine Flahault, Institute of Global Health, University of Geneva, Geneva, Switzerland</w:t>
            </w:r>
            <w:r w:rsidRPr="00EA430C">
              <w:rPr>
                <w:rFonts w:ascii="Cambria" w:hAnsi="Cambria"/>
                <w:sz w:val="20"/>
                <w:lang w:val="en-GB"/>
              </w:rPr>
              <w:br/>
              <w:t>Christian Lovis, Department of Radiology and Medical Informatics, University of Geneva, Geneva, Switzerland</w:t>
            </w:r>
            <w:r w:rsidRPr="00EA430C">
              <w:rPr>
                <w:rFonts w:ascii="Cambria" w:hAnsi="Cambria"/>
                <w:sz w:val="20"/>
                <w:lang w:val="en-GB"/>
              </w:rPr>
              <w:br/>
              <w:t>Margot Mütsch, Epidemiology, Biostatistics and Prevention Institute, University of Zurich, Zurich, Switzerland</w:t>
            </w:r>
          </w:p>
          <w:p w14:paraId="69262FB4" w14:textId="645AF10C" w:rsidR="00E96390" w:rsidRPr="00EA430C" w:rsidRDefault="00E96390" w:rsidP="00F94ED2">
            <w:pPr>
              <w:spacing w:after="0" w:line="240" w:lineRule="auto"/>
              <w:rPr>
                <w:rFonts w:ascii="Cambria" w:hAnsi="Cambria"/>
                <w:sz w:val="20"/>
                <w:lang w:val="en-GB"/>
              </w:rPr>
            </w:pPr>
            <w:r w:rsidRPr="00EA430C">
              <w:rPr>
                <w:rFonts w:ascii="Cambria" w:hAnsi="Cambria"/>
                <w:sz w:val="20"/>
                <w:lang w:val="en-GB"/>
              </w:rPr>
              <w:t>Raphelle Beau-Lejdstrom, Epidemiology, Biostatistics and Prevention Institute, University of Zurich, Zurich, Switzerland</w:t>
            </w:r>
          </w:p>
        </w:tc>
      </w:tr>
      <w:tr w:rsidR="006A2995" w:rsidRPr="00EA5B5D" w14:paraId="2009D32D" w14:textId="77777777" w:rsidTr="008A0A33">
        <w:tc>
          <w:tcPr>
            <w:tcW w:w="1322" w:type="pct"/>
          </w:tcPr>
          <w:p w14:paraId="0EDDFBF4" w14:textId="58A97BF4" w:rsidR="006A2995" w:rsidRPr="00EA430C" w:rsidRDefault="006A2995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Contact details for of corresponding author</w:t>
            </w:r>
          </w:p>
        </w:tc>
        <w:tc>
          <w:tcPr>
            <w:tcW w:w="3678" w:type="pct"/>
          </w:tcPr>
          <w:p w14:paraId="751775A9" w14:textId="63F8D2BA" w:rsidR="006A2995" w:rsidRPr="00192411" w:rsidRDefault="00F14B1C" w:rsidP="00192411">
            <w:pPr>
              <w:spacing w:line="240" w:lineRule="auto"/>
              <w:rPr>
                <w:rFonts w:ascii="Cambria" w:hAnsi="Cambria"/>
                <w:sz w:val="20"/>
                <w:szCs w:val="20"/>
                <w:lang w:val="de-DE"/>
              </w:rPr>
            </w:pPr>
            <w:r w:rsidRPr="00F14B1C">
              <w:rPr>
                <w:rFonts w:ascii="Cambria" w:hAnsi="Cambria"/>
                <w:sz w:val="20"/>
                <w:szCs w:val="20"/>
              </w:rPr>
              <w:t>Roman Keller</w:t>
            </w:r>
            <w:r w:rsidRPr="00F14B1C">
              <w:rPr>
                <w:rFonts w:ascii="Cambria" w:hAnsi="Cambria"/>
                <w:sz w:val="20"/>
                <w:szCs w:val="20"/>
              </w:rPr>
              <w:br/>
            </w:r>
            <w:r w:rsidRPr="00F14B1C">
              <w:rPr>
                <w:rFonts w:ascii="Cambria" w:hAnsi="Cambria"/>
                <w:sz w:val="20"/>
                <w:szCs w:val="20"/>
                <w:lang w:val="en-SG"/>
              </w:rPr>
              <w:t>Future Health Technologies Programme</w:t>
            </w:r>
            <w:r w:rsidRPr="00F14B1C">
              <w:rPr>
                <w:rFonts w:ascii="Cambria" w:hAnsi="Cambria"/>
                <w:sz w:val="20"/>
                <w:szCs w:val="20"/>
                <w:lang w:val="en-SG"/>
              </w:rPr>
              <w:br/>
              <w:t>Campus for Research Excellence and Technological Enterprise</w:t>
            </w:r>
            <w:r w:rsidRPr="00F14B1C">
              <w:rPr>
                <w:rFonts w:ascii="Cambria" w:hAnsi="Cambria"/>
                <w:sz w:val="20"/>
                <w:szCs w:val="20"/>
                <w:lang w:val="en-SG"/>
              </w:rPr>
              <w:br/>
              <w:t>Singapore-ETH Centre</w:t>
            </w:r>
            <w:r w:rsidRPr="00F14B1C">
              <w:rPr>
                <w:rFonts w:ascii="Cambria" w:hAnsi="Cambria"/>
                <w:sz w:val="20"/>
                <w:szCs w:val="20"/>
                <w:lang w:val="en-SG"/>
              </w:rPr>
              <w:br/>
              <w:t>1 Create Way</w:t>
            </w:r>
            <w:r w:rsidRPr="00F14B1C">
              <w:rPr>
                <w:rFonts w:ascii="Cambria" w:hAnsi="Cambria"/>
                <w:sz w:val="20"/>
                <w:szCs w:val="20"/>
                <w:lang w:val="en-SG"/>
              </w:rPr>
              <w:br/>
              <w:t>CREATE Tower, #06-01</w:t>
            </w:r>
            <w:r w:rsidRPr="00F14B1C">
              <w:rPr>
                <w:rFonts w:ascii="Cambria" w:hAnsi="Cambria"/>
                <w:sz w:val="20"/>
                <w:szCs w:val="20"/>
                <w:lang w:val="en-SG"/>
              </w:rPr>
              <w:br/>
              <w:t>Singapore</w:t>
            </w:r>
            <w:r w:rsidRPr="00F14B1C">
              <w:rPr>
                <w:rFonts w:ascii="Cambria" w:hAnsi="Cambria"/>
                <w:sz w:val="20"/>
                <w:szCs w:val="20"/>
                <w:lang w:val="en-SG"/>
              </w:rPr>
              <w:br/>
            </w:r>
            <w:r w:rsidRPr="00F14B1C">
              <w:rPr>
                <w:rFonts w:ascii="Cambria" w:hAnsi="Cambria"/>
                <w:sz w:val="20"/>
                <w:szCs w:val="20"/>
              </w:rPr>
              <w:t>Email: roman.keller@sec.ethz.ch</w:t>
            </w:r>
          </w:p>
        </w:tc>
      </w:tr>
      <w:tr w:rsidR="00F66E0C" w:rsidRPr="00EA430C" w14:paraId="29E1443D" w14:textId="77777777" w:rsidTr="008A0A33">
        <w:tc>
          <w:tcPr>
            <w:tcW w:w="1322" w:type="pct"/>
          </w:tcPr>
          <w:p w14:paraId="4BFE1BAE" w14:textId="219F9C38" w:rsidR="00F66E0C" w:rsidRPr="00EA430C" w:rsidRDefault="00FE1B55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Organizational</w:t>
            </w:r>
            <w:r w:rsidR="00F66E0C" w:rsidRPr="00EA430C">
              <w:rPr>
                <w:rFonts w:ascii="Cambria" w:hAnsi="Cambria"/>
                <w:sz w:val="20"/>
              </w:rPr>
              <w:t xml:space="preserve"> affiliation of the review</w:t>
            </w:r>
          </w:p>
        </w:tc>
        <w:tc>
          <w:tcPr>
            <w:tcW w:w="3678" w:type="pct"/>
          </w:tcPr>
          <w:p w14:paraId="11B0049B" w14:textId="0D8C7832" w:rsidR="007629B9" w:rsidRDefault="007629B9" w:rsidP="007629B9">
            <w:pPr>
              <w:spacing w:after="0" w:line="240" w:lineRule="auto"/>
              <w:rPr>
                <w:rFonts w:ascii="Cambria" w:hAnsi="Cambria"/>
                <w:sz w:val="20"/>
                <w:lang w:val="en-GB"/>
              </w:rPr>
            </w:pPr>
            <w:r w:rsidRPr="00EA430C">
              <w:rPr>
                <w:rFonts w:ascii="Cambria" w:hAnsi="Cambria"/>
                <w:sz w:val="20"/>
                <w:lang w:val="en-GB"/>
              </w:rPr>
              <w:t>Epidemiology, Biostatistics and Prevention Institute, University of Zurich, Zurich, Switzerland</w:t>
            </w:r>
          </w:p>
          <w:p w14:paraId="61304D74" w14:textId="70B104A5" w:rsidR="00F14B1C" w:rsidRPr="00F14B1C" w:rsidRDefault="00F14B1C" w:rsidP="00F14B1C">
            <w:pPr>
              <w:spacing w:after="0" w:line="240" w:lineRule="auto"/>
              <w:rPr>
                <w:rFonts w:ascii="Cambria" w:hAnsi="Cambria"/>
                <w:sz w:val="20"/>
                <w:lang w:val="en-GB"/>
              </w:rPr>
            </w:pPr>
            <w:r w:rsidRPr="00F14B1C">
              <w:rPr>
                <w:rFonts w:ascii="Cambria" w:hAnsi="Cambria"/>
                <w:sz w:val="20"/>
                <w:lang w:val="en-GB"/>
              </w:rPr>
              <w:t>Singapore-ETH Centre, Future Health Technologies Programme, CREATE Campus, Singapore, Singapore</w:t>
            </w:r>
          </w:p>
          <w:p w14:paraId="60EBD866" w14:textId="37C6399A" w:rsidR="00F14B1C" w:rsidRPr="00EA430C" w:rsidRDefault="00F14B1C" w:rsidP="007629B9">
            <w:pPr>
              <w:spacing w:after="0" w:line="240" w:lineRule="auto"/>
              <w:rPr>
                <w:rFonts w:ascii="Cambria" w:hAnsi="Cambria"/>
                <w:sz w:val="20"/>
                <w:lang w:val="en-GB"/>
              </w:rPr>
            </w:pPr>
            <w:r w:rsidRPr="00F14B1C">
              <w:rPr>
                <w:rFonts w:ascii="Cambria" w:hAnsi="Cambria"/>
                <w:sz w:val="20"/>
                <w:lang w:val="en-GB"/>
              </w:rPr>
              <w:t xml:space="preserve">Saw Swee Hock School of Public Health, National University of Singapore, Singapore </w:t>
            </w:r>
          </w:p>
          <w:p w14:paraId="6E78C317" w14:textId="28AD6349" w:rsidR="00F66E0C" w:rsidRPr="00EA430C" w:rsidRDefault="007629B9" w:rsidP="007629B9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  <w:lang w:val="en-GB"/>
              </w:rPr>
              <w:t>Institute of Global Health, University of Geneva, Geneva, Switzerland</w:t>
            </w:r>
            <w:r w:rsidRPr="00EA430C">
              <w:rPr>
                <w:rFonts w:ascii="Cambria" w:hAnsi="Cambria"/>
                <w:sz w:val="20"/>
                <w:lang w:val="en-GB"/>
              </w:rPr>
              <w:br/>
              <w:t>Department of Radiology and Medical Informatics, University of Geneva, Geneva, Switzerland</w:t>
            </w:r>
          </w:p>
        </w:tc>
      </w:tr>
      <w:tr w:rsidR="00AD20D8" w:rsidRPr="00EA430C" w14:paraId="4EC95387" w14:textId="77777777" w:rsidTr="008A0A33">
        <w:tc>
          <w:tcPr>
            <w:tcW w:w="1322" w:type="pct"/>
          </w:tcPr>
          <w:p w14:paraId="6473FF4B" w14:textId="259EE64B" w:rsidR="00AD20D8" w:rsidRPr="00EA430C" w:rsidRDefault="00AD20D8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Type and method of review</w:t>
            </w:r>
          </w:p>
        </w:tc>
        <w:tc>
          <w:tcPr>
            <w:tcW w:w="3678" w:type="pct"/>
          </w:tcPr>
          <w:p w14:paraId="5115DCED" w14:textId="1C6CFA48" w:rsidR="00AD20D8" w:rsidRPr="00EA430C" w:rsidRDefault="007629B9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Systematic scoping review</w:t>
            </w:r>
          </w:p>
        </w:tc>
      </w:tr>
      <w:tr w:rsidR="000110A2" w:rsidRPr="00EA430C" w14:paraId="3EA8AE40" w14:textId="77777777" w:rsidTr="008A0A33">
        <w:tc>
          <w:tcPr>
            <w:tcW w:w="1322" w:type="pct"/>
          </w:tcPr>
          <w:p w14:paraId="36198E3D" w14:textId="09342785" w:rsidR="000110A2" w:rsidRPr="00EA430C" w:rsidRDefault="000110A2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Contributions</w:t>
            </w:r>
          </w:p>
        </w:tc>
        <w:tc>
          <w:tcPr>
            <w:tcW w:w="3678" w:type="pct"/>
          </w:tcPr>
          <w:p w14:paraId="7FE99290" w14:textId="712EB6B3" w:rsidR="000110A2" w:rsidRPr="00EA430C" w:rsidRDefault="007C07C6" w:rsidP="00AC0C2D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sz w:val="20"/>
                <w:lang w:val="en-GB"/>
              </w:rPr>
            </w:pPr>
            <w:r w:rsidRPr="00EA430C">
              <w:rPr>
                <w:rFonts w:ascii="Cambria" w:hAnsi="Cambria"/>
                <w:sz w:val="20"/>
              </w:rPr>
              <w:t xml:space="preserve">Study design: </w:t>
            </w:r>
            <w:r w:rsidR="007629B9" w:rsidRPr="00EA430C">
              <w:rPr>
                <w:rFonts w:ascii="Cambria" w:hAnsi="Cambria"/>
                <w:sz w:val="20"/>
              </w:rPr>
              <w:t>AS,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7629B9" w:rsidRPr="00EA430C">
              <w:rPr>
                <w:rFonts w:ascii="Cambria" w:hAnsi="Cambria"/>
                <w:sz w:val="20"/>
              </w:rPr>
              <w:t>RB,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7629B9" w:rsidRPr="00EA430C">
              <w:rPr>
                <w:rFonts w:ascii="Cambria" w:hAnsi="Cambria"/>
                <w:sz w:val="20"/>
              </w:rPr>
              <w:t>MM,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7629B9" w:rsidRPr="00EA430C">
              <w:rPr>
                <w:rFonts w:ascii="Cambria" w:hAnsi="Cambria"/>
                <w:sz w:val="20"/>
              </w:rPr>
              <w:t>CL,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7629B9" w:rsidRPr="00EA430C">
              <w:rPr>
                <w:rFonts w:ascii="Cambria" w:hAnsi="Cambria"/>
                <w:sz w:val="20"/>
              </w:rPr>
              <w:t>AF,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7629B9" w:rsidRPr="00EA430C">
              <w:rPr>
                <w:rFonts w:ascii="Cambria" w:hAnsi="Cambria"/>
                <w:sz w:val="20"/>
              </w:rPr>
              <w:t>MP</w:t>
            </w:r>
            <w:r w:rsidRPr="00EA430C">
              <w:rPr>
                <w:rFonts w:ascii="Cambria" w:hAnsi="Cambria"/>
                <w:sz w:val="20"/>
              </w:rPr>
              <w:t xml:space="preserve">; Search strategy: </w:t>
            </w:r>
            <w:r w:rsidR="001A51D3" w:rsidRPr="00EA430C">
              <w:rPr>
                <w:rFonts w:ascii="Cambria" w:hAnsi="Cambria"/>
                <w:sz w:val="20"/>
              </w:rPr>
              <w:t>AS,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RB,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MM</w:t>
            </w:r>
            <w:r w:rsidRPr="00EA430C">
              <w:rPr>
                <w:rFonts w:ascii="Cambria" w:hAnsi="Cambria"/>
                <w:sz w:val="20"/>
              </w:rPr>
              <w:t>; Screening: RK</w:t>
            </w:r>
            <w:r w:rsidR="001A51D3" w:rsidRPr="00EA430C">
              <w:rPr>
                <w:rFonts w:ascii="Cambria" w:hAnsi="Cambria"/>
                <w:sz w:val="20"/>
              </w:rPr>
              <w:t>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AS,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RB</w:t>
            </w:r>
            <w:r w:rsidRPr="00EA430C">
              <w:rPr>
                <w:rFonts w:ascii="Cambria" w:hAnsi="Cambria"/>
                <w:sz w:val="20"/>
              </w:rPr>
              <w:t>; Data extraction: RK</w:t>
            </w:r>
            <w:r w:rsidR="00EE6099" w:rsidRPr="00EA430C">
              <w:rPr>
                <w:rFonts w:ascii="Cambria" w:hAnsi="Cambria"/>
                <w:sz w:val="20"/>
              </w:rPr>
              <w:t>, AS</w:t>
            </w:r>
            <w:r w:rsidRPr="00EA430C">
              <w:rPr>
                <w:rFonts w:ascii="Cambria" w:hAnsi="Cambria"/>
                <w:sz w:val="20"/>
              </w:rPr>
              <w:t xml:space="preserve">; Data analysis: </w:t>
            </w:r>
            <w:r w:rsidR="001A51D3" w:rsidRPr="00EA430C">
              <w:rPr>
                <w:rFonts w:ascii="Cambria" w:hAnsi="Cambria"/>
                <w:sz w:val="20"/>
              </w:rPr>
              <w:t>RK</w:t>
            </w:r>
            <w:r w:rsidRPr="00EA430C">
              <w:rPr>
                <w:rFonts w:ascii="Cambria" w:hAnsi="Cambria"/>
                <w:sz w:val="20"/>
              </w:rPr>
              <w:t xml:space="preserve">; First draft: </w:t>
            </w:r>
            <w:r w:rsidR="001A51D3" w:rsidRPr="00EA430C">
              <w:rPr>
                <w:rFonts w:ascii="Cambria" w:hAnsi="Cambria"/>
                <w:sz w:val="20"/>
              </w:rPr>
              <w:t>RK</w:t>
            </w:r>
            <w:r w:rsidRPr="00EA430C">
              <w:rPr>
                <w:rFonts w:ascii="Cambria" w:hAnsi="Cambria"/>
                <w:sz w:val="20"/>
              </w:rPr>
              <w:t xml:space="preserve">; Revisions and subsequent drafts: </w:t>
            </w:r>
            <w:r w:rsidR="001A51D3" w:rsidRPr="00EA430C">
              <w:rPr>
                <w:rFonts w:ascii="Cambria" w:hAnsi="Cambria"/>
                <w:sz w:val="20"/>
              </w:rPr>
              <w:t>RK,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AS,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MM,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RB</w:t>
            </w:r>
            <w:r w:rsidRPr="00EA430C">
              <w:rPr>
                <w:rFonts w:ascii="Cambria" w:hAnsi="Cambria"/>
                <w:sz w:val="20"/>
              </w:rPr>
              <w:t xml:space="preserve">; Critical feedback for final draft: </w:t>
            </w:r>
            <w:r w:rsidR="001A51D3" w:rsidRPr="00EA430C">
              <w:rPr>
                <w:rFonts w:ascii="Cambria" w:hAnsi="Cambria"/>
                <w:sz w:val="20"/>
              </w:rPr>
              <w:t>RB,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MM,</w:t>
            </w:r>
            <w:r w:rsidR="00EE6099" w:rsidRPr="00EA430C">
              <w:rPr>
                <w:rFonts w:ascii="Cambria" w:hAnsi="Cambria"/>
                <w:sz w:val="20"/>
              </w:rPr>
              <w:t xml:space="preserve"> </w:t>
            </w:r>
            <w:r w:rsidR="001A51D3" w:rsidRPr="00EA430C">
              <w:rPr>
                <w:rFonts w:ascii="Cambria" w:hAnsi="Cambria"/>
                <w:sz w:val="20"/>
              </w:rPr>
              <w:t>MP</w:t>
            </w:r>
          </w:p>
        </w:tc>
      </w:tr>
      <w:tr w:rsidR="00D90499" w:rsidRPr="00EA430C" w14:paraId="7AFE03E7" w14:textId="77777777" w:rsidTr="008A0A33">
        <w:tc>
          <w:tcPr>
            <w:tcW w:w="1322" w:type="pct"/>
          </w:tcPr>
          <w:p w14:paraId="601B5EED" w14:textId="560F0959" w:rsidR="00D90499" w:rsidRPr="00EA430C" w:rsidRDefault="00D90499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Sources</w:t>
            </w:r>
            <w:r w:rsidR="009C1F36" w:rsidRPr="00EA430C">
              <w:rPr>
                <w:rFonts w:ascii="Cambria" w:hAnsi="Cambria"/>
                <w:sz w:val="20"/>
              </w:rPr>
              <w:t>/Sponsors</w:t>
            </w:r>
          </w:p>
        </w:tc>
        <w:tc>
          <w:tcPr>
            <w:tcW w:w="3678" w:type="pct"/>
          </w:tcPr>
          <w:p w14:paraId="7AA0843D" w14:textId="5D570490" w:rsidR="00D90499" w:rsidRPr="00EA430C" w:rsidRDefault="00AF279F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4F58349" wp14:editId="06646950">
                      <wp:simplePos x="0" y="0"/>
                      <wp:positionH relativeFrom="column">
                        <wp:posOffset>3117079</wp:posOffset>
                      </wp:positionH>
                      <wp:positionV relativeFrom="paragraph">
                        <wp:posOffset>96177</wp:posOffset>
                      </wp:positionV>
                      <wp:extent cx="24480" cy="360"/>
                      <wp:effectExtent l="38100" t="38100" r="3937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07AAF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244.25pt;margin-top:6.35pt;width:4.4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nXwaAAQAALAMAAA4AAABkcnMvZTJvRG9jLnhtbJxSQW7CMBC8V+of&#10;LN9LIKUURSQciipxKOXQPsB1bGI19kZrh8DvuwmkQKuqEpfIuxOPZ3Z2Nt/Zkm0VegMu5aPBkDPl&#10;JOTGbVL+/vZ8N+XMB+FyUYJTKd8rz+fZ7c2sqRIVQwFlrpARifNJU6W8CKFKosjLQlnhB1ApR6AG&#10;tCJQiZsoR9EQuy2jeDicRA1gXiFI5T11FweQZx2/1kqGV629CqwkdQ/jKekL3yfsTo/U++h7UTYT&#10;yQZFVRh5lCWuUGWFcSTim2ohgmA1ml9U1kgEDzoMJNgItDZSdZ7I3Wj4w93SfbbORmNZYyLBBeXC&#10;WmDo59cB1zxhSxpB8wI5JSTqAPzISAP6P5CD6AXI2pKeQyqoShFoJXxhKs8ZJiZPOS7z0Um/2z6d&#10;HKzx5Gu1XSNr/485c8KSJPLNYk7R9NZXl3cJiY7QX6w7jbbNg8SyXcop8n377eJWu8AkNeNxtx+S&#10;kPtJh/Wsh9t9dTZ5evgi4/O6FXW25NkXAAAA//8DAFBLAwQUAAYACAAAACEAhUqvuf0BAADIBAAA&#10;EAAAAGRycy9pbmsvaW5rMS54bWy0U02PmzAQvVfqf7DcQy4YxiYEgpbsqZEqtVLV3UrtkQVvsBZM&#10;ZJyvf9/BEJLVZntqL/6Y8byZefN8d39sarKXplOtzij3gRKpi7ZUepPRn49rllDS2VyXed1qmdGT&#10;7Oj96uOHO6VfmjrFlSCC7vpTU2e0snabBsHhcPAPod+aTSAAwuCLfvn2la7GqFI+K60spuzOpqLV&#10;Vh5tD5aqMqOFPcL0HrEf2p0p5OTuLaa4vLAmL+S6NU1uJ8Qq11rWROcN1v2LEnva4kFhno00lDQK&#10;G2bC5/N4nnxeoiE/ZvTqvsMSO6ykocFtzN//AXP9FrMvKxTxIqZkLKmU+76mwHGevt/7d9NupbFK&#10;XmgeSBkdJ1IMd8fPQJSRXVvv+tlQss/rHVLGAVAWY24e3CDkLR5y80/xkJd38a6Le03N2N41DyNp&#10;k6TOo7WqkSj0ZjtpzHYI3JsfrHHfQYAABksG8SNPUoBULH0Qy6tRjCo+Yz6ZXVdNeE/molfnmVgb&#10;Ojuo0lYT6eBDEqEqb6jwVnAl1aayf48eW3fhk3pu/EUnKDL28kM+Z/ST+47ERQ4G18w8IkBiiBJv&#10;xng4gxlb8NCjbEGBzqOFxxfoj+Yei3HnwD0OBBiPlx7uhMf4wh08hkBMiGS4i1B4zHnA430K8FjS&#10;b68UP3WAo1z9AQAA//8DAFBLAwQUAAYACAAAACEA/dNwbeIAAAAOAQAADwAAAGRycy9kb3ducmV2&#10;LnhtbExPTU/DMAy9I/EfIiNxYyndoKFrOk0gkJgE0j7gnLamLTRO1WRr+feYE1ws2e/5fWSryXbi&#10;hINvHWm4nkUgkEpXtVRrOOwfrxQIHwxVpnOEGr7Rwyo/P8tMWrmRtnjahVqwCPnUaGhC6FMpfdmg&#10;NX7meiTGPtxgTeB1qGU1mJHFbSfjKLqV1rTEDo3p8b7B8mt3tBreXKHKdvP8+aL8e/16eBoxnq+1&#10;vryYHpY81ksQAafw9wG/HTg/5ByscEeqvOg0LJS6YSoDcQKCCYu7ZA6i4EOSgMwz+b9G/g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g518GgAEAACwDAAAO&#10;AAAAAAAAAAAAAAAAADwCAABkcnMvZTJvRG9jLnhtbFBLAQItABQABgAIAAAAIQCFSq+5/QEAAMgE&#10;AAAQAAAAAAAAAAAAAAAAAOgDAABkcnMvaW5rL2luazEueG1sUEsBAi0AFAAGAAgAAAAhAP3TcG3i&#10;AAAADgEAAA8AAAAAAAAAAAAAAAAAEwYAAGRycy9kb3ducmV2LnhtbFBLAQItABQABgAIAAAAIQB5&#10;GLydvwAAACEBAAAZAAAAAAAAAAAAAAAAACIHAABkcnMvX3JlbHMvZTJvRG9jLnhtbC5yZWxzUEsF&#10;BgAAAAAGAAYAeAEAABgIAAAAAA==&#10;">
                      <v:imagedata r:id="rId12" o:title=""/>
                    </v:shape>
                  </w:pict>
                </mc:Fallback>
              </mc:AlternateContent>
            </w:r>
            <w:r w:rsidR="00104B54">
              <w:rPr>
                <w:rFonts w:ascii="Cambria" w:hAnsi="Cambria"/>
                <w:sz w:val="20"/>
              </w:rPr>
              <w:t xml:space="preserve">RK received </w:t>
            </w:r>
            <w:r w:rsidR="00382578">
              <w:rPr>
                <w:rFonts w:ascii="Cambria" w:hAnsi="Cambria"/>
                <w:sz w:val="20"/>
              </w:rPr>
              <w:t xml:space="preserve">funding </w:t>
            </w:r>
            <w:r w:rsidR="00104B54">
              <w:rPr>
                <w:rFonts w:ascii="Cambria" w:hAnsi="Cambria"/>
                <w:sz w:val="20"/>
              </w:rPr>
              <w:t xml:space="preserve">by the University of Zurich; AS </w:t>
            </w:r>
            <w:r w:rsidR="00AC51DD">
              <w:rPr>
                <w:rFonts w:ascii="Cambria" w:hAnsi="Cambria"/>
                <w:sz w:val="20"/>
              </w:rPr>
              <w:t>received PhD funding</w:t>
            </w:r>
            <w:r w:rsidR="00EA71E9">
              <w:rPr>
                <w:rFonts w:ascii="Cambria" w:hAnsi="Cambria"/>
                <w:sz w:val="20"/>
              </w:rPr>
              <w:t xml:space="preserve"> by the University of Zurich.</w:t>
            </w:r>
            <w:r w:rsidR="00AC51DD">
              <w:rPr>
                <w:rFonts w:ascii="Cambria" w:hAnsi="Cambria"/>
                <w:sz w:val="20"/>
              </w:rPr>
              <w:t xml:space="preserve"> </w:t>
            </w:r>
          </w:p>
        </w:tc>
      </w:tr>
      <w:tr w:rsidR="00FE0A22" w:rsidRPr="00EA430C" w14:paraId="6F7A8004" w14:textId="77777777" w:rsidTr="008A0A33">
        <w:tc>
          <w:tcPr>
            <w:tcW w:w="1322" w:type="pct"/>
          </w:tcPr>
          <w:p w14:paraId="472B5D94" w14:textId="075438C6" w:rsidR="00FE0A22" w:rsidRPr="00EA430C" w:rsidRDefault="00FE0A22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Conflict of interest</w:t>
            </w:r>
          </w:p>
        </w:tc>
        <w:tc>
          <w:tcPr>
            <w:tcW w:w="3678" w:type="pct"/>
          </w:tcPr>
          <w:p w14:paraId="65B1C25E" w14:textId="43B64F07" w:rsidR="00FE0A22" w:rsidRPr="00EA430C" w:rsidRDefault="00FE0A22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None</w:t>
            </w:r>
          </w:p>
        </w:tc>
      </w:tr>
      <w:tr w:rsidR="00223588" w:rsidRPr="00EA430C" w14:paraId="1B0FDC0F" w14:textId="77777777" w:rsidTr="008A0A33">
        <w:tc>
          <w:tcPr>
            <w:tcW w:w="1322" w:type="pct"/>
          </w:tcPr>
          <w:p w14:paraId="7DE8BCE9" w14:textId="5E8F958B" w:rsidR="00223588" w:rsidRPr="00EA430C" w:rsidRDefault="00223588" w:rsidP="00AC0C2D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>Rationale</w:t>
            </w:r>
          </w:p>
        </w:tc>
        <w:tc>
          <w:tcPr>
            <w:tcW w:w="3678" w:type="pct"/>
          </w:tcPr>
          <w:p w14:paraId="16949CD4" w14:textId="18DAE510" w:rsidR="00AF4663" w:rsidRPr="00EA430C" w:rsidRDefault="009628D4" w:rsidP="00DE3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Web data comprising social media and internet search data</w:t>
            </w:r>
            <w:r w:rsidR="00AF4663" w:rsidRPr="00EA430C">
              <w:rPr>
                <w:rFonts w:ascii="Cambria" w:hAnsi="Cambria"/>
                <w:sz w:val="20"/>
                <w:szCs w:val="20"/>
              </w:rPr>
              <w:t xml:space="preserve"> such as </w:t>
            </w:r>
            <w:r>
              <w:rPr>
                <w:rFonts w:ascii="Cambria" w:hAnsi="Cambria"/>
                <w:sz w:val="20"/>
                <w:szCs w:val="20"/>
              </w:rPr>
              <w:t xml:space="preserve">from </w:t>
            </w:r>
            <w:r w:rsidR="00AF4663" w:rsidRPr="00EA430C">
              <w:rPr>
                <w:rFonts w:ascii="Cambria" w:hAnsi="Cambria"/>
                <w:sz w:val="20"/>
                <w:szCs w:val="20"/>
              </w:rPr>
              <w:t xml:space="preserve">Facebook, Twitter or Google Trends are increasingly used in order to identify geospatial distribution of epidemics and other diseases. More recently, research </w:t>
            </w:r>
            <w:r w:rsidR="00AF4663" w:rsidRPr="00EA430C">
              <w:rPr>
                <w:rFonts w:ascii="Cambria" w:hAnsi="Cambria"/>
                <w:sz w:val="20"/>
                <w:szCs w:val="20"/>
              </w:rPr>
              <w:lastRenderedPageBreak/>
              <w:t xml:space="preserve">has been mainly focused on detecting adverse events signals from social media. The association between drug use in </w:t>
            </w:r>
            <w:r>
              <w:rPr>
                <w:rFonts w:ascii="Cambria" w:hAnsi="Cambria"/>
                <w:sz w:val="20"/>
                <w:szCs w:val="20"/>
              </w:rPr>
              <w:t>web data</w:t>
            </w:r>
            <w:r w:rsidR="00AF4663" w:rsidRPr="00EA430C">
              <w:rPr>
                <w:rFonts w:ascii="Cambria" w:hAnsi="Cambria"/>
                <w:sz w:val="20"/>
                <w:szCs w:val="20"/>
              </w:rPr>
              <w:t xml:space="preserve"> and other more classical drug utilization data sources has not been clearly demonstrated. </w:t>
            </w:r>
            <w:r w:rsidR="00AF4663" w:rsidRPr="00EA430C">
              <w:rPr>
                <w:rFonts w:ascii="Cambria" w:hAnsi="Cambria"/>
                <w:sz w:val="20"/>
                <w:szCs w:val="20"/>
              </w:rPr>
              <w:br/>
              <w:t xml:space="preserve">Information on drug utilization is usually difficult to access through traditional research methods (drug sales, prescription volumes or Electronic Health Records EHR) and the use of </w:t>
            </w:r>
            <w:r w:rsidR="00355556">
              <w:rPr>
                <w:rFonts w:ascii="Cambria" w:hAnsi="Cambria"/>
                <w:sz w:val="20"/>
                <w:szCs w:val="20"/>
              </w:rPr>
              <w:t xml:space="preserve">web data </w:t>
            </w:r>
            <w:r w:rsidR="00AF4663" w:rsidRPr="00EA430C">
              <w:rPr>
                <w:rFonts w:ascii="Cambria" w:hAnsi="Cambria"/>
                <w:sz w:val="20"/>
                <w:szCs w:val="20"/>
              </w:rPr>
              <w:t xml:space="preserve">could provide an easier and more timely access information on medications’ utilization worldwide. </w:t>
            </w:r>
          </w:p>
          <w:p w14:paraId="090189CB" w14:textId="38F36EF7" w:rsidR="00223588" w:rsidRPr="00EA430C" w:rsidRDefault="00AF4663" w:rsidP="003F3B9B">
            <w:pPr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 xml:space="preserve">We aim to assess </w:t>
            </w:r>
            <w:r w:rsidRPr="00EA430C">
              <w:rPr>
                <w:rFonts w:ascii="Cambria" w:hAnsi="Cambria"/>
                <w:bCs/>
                <w:sz w:val="20"/>
                <w:szCs w:val="20"/>
              </w:rPr>
              <w:t>quality and content</w:t>
            </w:r>
            <w:r w:rsidRPr="00EA430C">
              <w:rPr>
                <w:rFonts w:ascii="Cambria" w:hAnsi="Cambria"/>
                <w:sz w:val="20"/>
                <w:szCs w:val="20"/>
              </w:rPr>
              <w:t xml:space="preserve"> of existing research using Facebook, Twitter, Instagram or Google Trends/Google Insights for Search /Google Ad</w:t>
            </w:r>
            <w:r w:rsidR="00877479">
              <w:rPr>
                <w:rFonts w:ascii="Cambria" w:hAnsi="Cambria"/>
                <w:sz w:val="20"/>
                <w:szCs w:val="20"/>
              </w:rPr>
              <w:t>W</w:t>
            </w:r>
            <w:r w:rsidRPr="00EA430C">
              <w:rPr>
                <w:rFonts w:ascii="Cambria" w:hAnsi="Cambria"/>
                <w:sz w:val="20"/>
                <w:szCs w:val="20"/>
              </w:rPr>
              <w:t>ords to study drug utilization volumes</w:t>
            </w:r>
            <w:r w:rsidR="0019241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A430C">
              <w:rPr>
                <w:rFonts w:ascii="Cambria" w:hAnsi="Cambria"/>
                <w:sz w:val="20"/>
                <w:szCs w:val="20"/>
              </w:rPr>
              <w:t xml:space="preserve">and compare them to other sources of drug utilization. We will </w:t>
            </w:r>
            <w:r w:rsidR="00A47B6F" w:rsidRPr="00EA430C">
              <w:rPr>
                <w:rFonts w:ascii="Cambria" w:hAnsi="Cambria"/>
                <w:sz w:val="20"/>
                <w:szCs w:val="20"/>
              </w:rPr>
              <w:t>ex</w:t>
            </w:r>
            <w:r w:rsidR="00A47B6F">
              <w:rPr>
                <w:rFonts w:ascii="Cambria" w:hAnsi="Cambria"/>
                <w:sz w:val="20"/>
                <w:szCs w:val="20"/>
              </w:rPr>
              <w:t>plore</w:t>
            </w:r>
            <w:r w:rsidR="00A47B6F" w:rsidRPr="00EA430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A430C">
              <w:rPr>
                <w:rFonts w:ascii="Cambria" w:hAnsi="Cambria"/>
                <w:sz w:val="20"/>
                <w:szCs w:val="20"/>
              </w:rPr>
              <w:t>if current research offer</w:t>
            </w:r>
            <w:r w:rsidR="00694CA0" w:rsidRPr="00EA430C">
              <w:rPr>
                <w:rFonts w:ascii="Cambria" w:hAnsi="Cambria"/>
                <w:sz w:val="20"/>
                <w:szCs w:val="20"/>
              </w:rPr>
              <w:t>s</w:t>
            </w:r>
            <w:r w:rsidRPr="00EA430C">
              <w:rPr>
                <w:rFonts w:ascii="Cambria" w:hAnsi="Cambria"/>
                <w:sz w:val="20"/>
                <w:szCs w:val="20"/>
              </w:rPr>
              <w:t xml:space="preserve"> sufficient </w:t>
            </w:r>
            <w:r w:rsidR="00A47B6F">
              <w:rPr>
                <w:rFonts w:ascii="Cambria" w:hAnsi="Cambria"/>
                <w:sz w:val="20"/>
                <w:szCs w:val="20"/>
              </w:rPr>
              <w:t xml:space="preserve">data </w:t>
            </w:r>
            <w:r w:rsidR="00C43566" w:rsidRPr="00EA430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47B6F">
              <w:rPr>
                <w:rFonts w:ascii="Cambria" w:hAnsi="Cambria"/>
                <w:sz w:val="20"/>
                <w:szCs w:val="20"/>
              </w:rPr>
              <w:t>for</w:t>
            </w:r>
            <w:r w:rsidRPr="00EA430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47B6F">
              <w:rPr>
                <w:rFonts w:ascii="Cambria" w:hAnsi="Cambria"/>
                <w:sz w:val="20"/>
                <w:szCs w:val="20"/>
              </w:rPr>
              <w:t xml:space="preserve">exploiting </w:t>
            </w:r>
            <w:r w:rsidRPr="00EA430C">
              <w:rPr>
                <w:rFonts w:ascii="Cambria" w:hAnsi="Cambria"/>
                <w:sz w:val="20"/>
                <w:szCs w:val="20"/>
              </w:rPr>
              <w:t>these novel databases</w:t>
            </w:r>
            <w:r w:rsidR="00A47B6F">
              <w:rPr>
                <w:rFonts w:ascii="Cambria" w:hAnsi="Cambria"/>
                <w:sz w:val="20"/>
                <w:szCs w:val="20"/>
              </w:rPr>
              <w:t>,</w:t>
            </w:r>
            <w:r w:rsidRPr="00EA430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47B6F">
              <w:rPr>
                <w:rFonts w:ascii="Cambria" w:hAnsi="Cambria"/>
                <w:sz w:val="20"/>
                <w:szCs w:val="20"/>
              </w:rPr>
              <w:t xml:space="preserve"> challenge</w:t>
            </w:r>
            <w:r w:rsidRPr="00EA430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47B6F">
              <w:rPr>
                <w:rFonts w:ascii="Cambria" w:hAnsi="Cambria"/>
                <w:sz w:val="20"/>
                <w:szCs w:val="20"/>
              </w:rPr>
              <w:t>the quality</w:t>
            </w:r>
            <w:r w:rsidR="00A47B6F" w:rsidRPr="00EA430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47B6F">
              <w:rPr>
                <w:rFonts w:ascii="Cambria" w:hAnsi="Cambria"/>
                <w:sz w:val="20"/>
                <w:szCs w:val="20"/>
              </w:rPr>
              <w:t>of</w:t>
            </w:r>
            <w:r w:rsidR="00D73B4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3B9B">
              <w:rPr>
                <w:rFonts w:ascii="Cambria" w:hAnsi="Cambria"/>
                <w:sz w:val="20"/>
                <w:szCs w:val="20"/>
              </w:rPr>
              <w:t>findings</w:t>
            </w:r>
            <w:r w:rsidR="00D73B47">
              <w:rPr>
                <w:rFonts w:ascii="Cambria" w:hAnsi="Cambria"/>
                <w:sz w:val="20"/>
                <w:szCs w:val="20"/>
              </w:rPr>
              <w:t xml:space="preserve"> and </w:t>
            </w:r>
            <w:r w:rsidRPr="00EA430C">
              <w:rPr>
                <w:rFonts w:ascii="Cambria" w:hAnsi="Cambria"/>
                <w:sz w:val="20"/>
                <w:szCs w:val="20"/>
              </w:rPr>
              <w:t>identify main gaps to fill in this area.</w:t>
            </w:r>
          </w:p>
        </w:tc>
      </w:tr>
      <w:tr w:rsidR="00D50A38" w:rsidRPr="00EA430C" w14:paraId="4644DD03" w14:textId="77777777" w:rsidTr="008A0A33">
        <w:tc>
          <w:tcPr>
            <w:tcW w:w="1322" w:type="pct"/>
          </w:tcPr>
          <w:p w14:paraId="4A79DE7A" w14:textId="55EB6545" w:rsidR="00D50A38" w:rsidRPr="00EA430C" w:rsidRDefault="00D50A38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lastRenderedPageBreak/>
              <w:t>Eligibility criteria</w:t>
            </w:r>
          </w:p>
        </w:tc>
        <w:tc>
          <w:tcPr>
            <w:tcW w:w="3678" w:type="pct"/>
          </w:tcPr>
          <w:p w14:paraId="1FB78A00" w14:textId="7D2BE2AA" w:rsidR="00771D0E" w:rsidRPr="00EA430C" w:rsidRDefault="002D4980" w:rsidP="00771D0E">
            <w:pPr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Inclusion criteria</w:t>
            </w:r>
            <w:r w:rsidR="00771D0E" w:rsidRPr="00EA430C">
              <w:rPr>
                <w:rFonts w:ascii="Cambria" w:hAnsi="Cambria"/>
                <w:sz w:val="20"/>
              </w:rPr>
              <w:t>:</w:t>
            </w:r>
          </w:p>
          <w:p w14:paraId="21D2CA92" w14:textId="070EB319" w:rsidR="00D50A38" w:rsidRPr="00EA430C" w:rsidRDefault="007F49C8" w:rsidP="009954F1">
            <w:pPr>
              <w:pStyle w:val="Paragraphedeliste"/>
              <w:numPr>
                <w:ilvl w:val="0"/>
                <w:numId w:val="3"/>
              </w:numPr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Primary research studies that involved</w:t>
            </w:r>
            <w:r w:rsidR="009954F1" w:rsidRPr="00EA430C">
              <w:rPr>
                <w:rFonts w:ascii="Cambria" w:hAnsi="Cambria"/>
                <w:sz w:val="20"/>
              </w:rPr>
              <w:t xml:space="preserve"> a data source </w:t>
            </w:r>
            <w:r w:rsidR="00012686" w:rsidRPr="00EA430C">
              <w:rPr>
                <w:rFonts w:ascii="Cambria" w:hAnsi="Cambria"/>
                <w:sz w:val="20"/>
              </w:rPr>
              <w:t>of</w:t>
            </w:r>
            <w:r w:rsidRPr="00EA430C">
              <w:rPr>
                <w:rFonts w:ascii="Cambria" w:hAnsi="Cambria"/>
                <w:sz w:val="20"/>
              </w:rPr>
              <w:t xml:space="preserve"> </w:t>
            </w:r>
            <w:r w:rsidR="005C1476">
              <w:rPr>
                <w:rFonts w:ascii="Cambria" w:hAnsi="Cambria"/>
                <w:sz w:val="20"/>
              </w:rPr>
              <w:t>web data</w:t>
            </w:r>
            <w:r w:rsidRPr="00EA430C">
              <w:rPr>
                <w:rFonts w:ascii="Cambria" w:hAnsi="Cambria"/>
                <w:sz w:val="20"/>
              </w:rPr>
              <w:t xml:space="preserve"> </w:t>
            </w:r>
            <w:r w:rsidR="005D0181" w:rsidRPr="00EA430C">
              <w:rPr>
                <w:rFonts w:ascii="Cambria" w:hAnsi="Cambria"/>
                <w:sz w:val="20"/>
              </w:rPr>
              <w:t xml:space="preserve">including </w:t>
            </w:r>
            <w:r w:rsidR="002E670E" w:rsidRPr="00EA430C">
              <w:rPr>
                <w:rFonts w:ascii="Cambria" w:hAnsi="Cambria"/>
                <w:sz w:val="20"/>
              </w:rPr>
              <w:t xml:space="preserve">social media or search engine data </w:t>
            </w:r>
            <w:r w:rsidR="005D0181" w:rsidRPr="00EA430C">
              <w:rPr>
                <w:rFonts w:ascii="Cambria" w:hAnsi="Cambria"/>
                <w:sz w:val="20"/>
              </w:rPr>
              <w:t>such as</w:t>
            </w:r>
            <w:r w:rsidR="002E670E" w:rsidRPr="00EA430C">
              <w:rPr>
                <w:rFonts w:ascii="Cambria" w:hAnsi="Cambria"/>
                <w:sz w:val="20"/>
              </w:rPr>
              <w:t xml:space="preserve"> </w:t>
            </w:r>
            <w:r w:rsidR="009954F1" w:rsidRPr="00EA430C">
              <w:rPr>
                <w:rFonts w:ascii="Cambria" w:hAnsi="Cambria"/>
                <w:sz w:val="20"/>
              </w:rPr>
              <w:t>Google Trends, Google Correlate, Google Insights</w:t>
            </w:r>
            <w:r w:rsidR="008D409D" w:rsidRPr="00EA430C">
              <w:rPr>
                <w:rFonts w:ascii="Cambria" w:hAnsi="Cambria"/>
                <w:sz w:val="20"/>
              </w:rPr>
              <w:t xml:space="preserve"> for Search</w:t>
            </w:r>
            <w:r w:rsidR="009954F1" w:rsidRPr="00EA430C">
              <w:rPr>
                <w:rFonts w:ascii="Cambria" w:hAnsi="Cambria"/>
                <w:sz w:val="20"/>
              </w:rPr>
              <w:t xml:space="preserve">, Google </w:t>
            </w:r>
            <w:r w:rsidR="00091A2D" w:rsidRPr="00EA430C">
              <w:rPr>
                <w:rFonts w:ascii="Cambria" w:hAnsi="Cambria"/>
                <w:sz w:val="20"/>
              </w:rPr>
              <w:t>s</w:t>
            </w:r>
            <w:r w:rsidR="009954F1" w:rsidRPr="00EA430C">
              <w:rPr>
                <w:rFonts w:ascii="Cambria" w:hAnsi="Cambria"/>
                <w:sz w:val="20"/>
              </w:rPr>
              <w:t>earch engine, Facebook, Twitter or Instagram</w:t>
            </w:r>
          </w:p>
          <w:p w14:paraId="1D904D85" w14:textId="3D53ED7F" w:rsidR="009954F1" w:rsidRPr="00EA430C" w:rsidRDefault="00D40132" w:rsidP="009954F1">
            <w:pPr>
              <w:pStyle w:val="Paragraphedeliste"/>
              <w:numPr>
                <w:ilvl w:val="0"/>
                <w:numId w:val="3"/>
              </w:numPr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Involvement of an</w:t>
            </w:r>
            <w:r w:rsidR="009954F1" w:rsidRPr="00EA430C">
              <w:rPr>
                <w:rFonts w:ascii="Cambria" w:hAnsi="Cambria"/>
                <w:sz w:val="20"/>
              </w:rPr>
              <w:t>other validated data source</w:t>
            </w:r>
            <w:r w:rsidR="00933F37" w:rsidRPr="00EA430C">
              <w:rPr>
                <w:rFonts w:ascii="Cambria" w:hAnsi="Cambria"/>
                <w:sz w:val="20"/>
              </w:rPr>
              <w:t xml:space="preserve"> such as drug sales or prescription volumes</w:t>
            </w:r>
            <w:r w:rsidR="006C0DBE" w:rsidRPr="00EA430C">
              <w:rPr>
                <w:rFonts w:ascii="Cambria" w:hAnsi="Cambria"/>
                <w:sz w:val="20"/>
              </w:rPr>
              <w:t xml:space="preserve"> </w:t>
            </w:r>
            <w:r w:rsidR="002271ED" w:rsidRPr="00EA430C">
              <w:rPr>
                <w:rFonts w:ascii="Cambria" w:hAnsi="Cambria"/>
                <w:sz w:val="20"/>
              </w:rPr>
              <w:t xml:space="preserve">acquired </w:t>
            </w:r>
            <w:r w:rsidR="006C0DBE" w:rsidRPr="00EA430C">
              <w:rPr>
                <w:rFonts w:ascii="Cambria" w:hAnsi="Cambria"/>
                <w:sz w:val="20"/>
              </w:rPr>
              <w:t>from surveys, registry data or physician data</w:t>
            </w:r>
            <w:r w:rsidR="00597AF4" w:rsidRPr="00EA430C">
              <w:rPr>
                <w:rFonts w:ascii="Cambria" w:hAnsi="Cambria"/>
                <w:sz w:val="20"/>
              </w:rPr>
              <w:t>bases</w:t>
            </w:r>
          </w:p>
          <w:p w14:paraId="448E76E4" w14:textId="35EA006A" w:rsidR="009954F1" w:rsidRPr="00EA430C" w:rsidRDefault="009954F1" w:rsidP="009954F1">
            <w:pPr>
              <w:pStyle w:val="Paragraphedeliste"/>
              <w:numPr>
                <w:ilvl w:val="0"/>
                <w:numId w:val="3"/>
              </w:numPr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Inclusion of any kind of drug utilization data such as utilization frequen</w:t>
            </w:r>
            <w:r w:rsidR="00091A2D" w:rsidRPr="00EA430C">
              <w:rPr>
                <w:rFonts w:ascii="Cambria" w:hAnsi="Cambria"/>
                <w:sz w:val="20"/>
              </w:rPr>
              <w:t>cies</w:t>
            </w:r>
            <w:r w:rsidRPr="00EA430C">
              <w:rPr>
                <w:rFonts w:ascii="Cambria" w:hAnsi="Cambria"/>
                <w:sz w:val="20"/>
              </w:rPr>
              <w:t xml:space="preserve"> of vaccines, vitamins, supplements, nicotine alternatives, prescription drugs </w:t>
            </w:r>
            <w:r w:rsidR="00057269" w:rsidRPr="00EA430C">
              <w:rPr>
                <w:rFonts w:ascii="Cambria" w:hAnsi="Cambria"/>
                <w:sz w:val="20"/>
              </w:rPr>
              <w:t xml:space="preserve">or </w:t>
            </w:r>
            <w:r w:rsidRPr="00EA430C">
              <w:rPr>
                <w:rFonts w:ascii="Cambria" w:hAnsi="Cambria"/>
                <w:sz w:val="20"/>
              </w:rPr>
              <w:t>over</w:t>
            </w:r>
            <w:r w:rsidR="0063133F" w:rsidRPr="00EA430C">
              <w:rPr>
                <w:rFonts w:ascii="Cambria" w:hAnsi="Cambria"/>
                <w:sz w:val="20"/>
              </w:rPr>
              <w:t>-</w:t>
            </w:r>
            <w:r w:rsidRPr="00EA430C">
              <w:rPr>
                <w:rFonts w:ascii="Cambria" w:hAnsi="Cambria"/>
                <w:sz w:val="20"/>
              </w:rPr>
              <w:t>the</w:t>
            </w:r>
            <w:r w:rsidR="0063133F" w:rsidRPr="00EA430C">
              <w:rPr>
                <w:rFonts w:ascii="Cambria" w:hAnsi="Cambria"/>
                <w:sz w:val="20"/>
              </w:rPr>
              <w:t>-</w:t>
            </w:r>
            <w:r w:rsidRPr="00EA430C">
              <w:rPr>
                <w:rFonts w:ascii="Cambria" w:hAnsi="Cambria"/>
                <w:sz w:val="20"/>
              </w:rPr>
              <w:t xml:space="preserve">counter drugs for both data sources </w:t>
            </w:r>
            <w:r w:rsidR="00771D0E" w:rsidRPr="00EA430C">
              <w:rPr>
                <w:rFonts w:ascii="Cambria" w:hAnsi="Cambria"/>
                <w:sz w:val="20"/>
              </w:rPr>
              <w:br/>
            </w:r>
          </w:p>
          <w:p w14:paraId="04AB2D00" w14:textId="386E0816" w:rsidR="00771D0E" w:rsidRPr="00EA430C" w:rsidRDefault="002D4980" w:rsidP="00771D0E">
            <w:pPr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Exclusion criteria</w:t>
            </w:r>
            <w:r w:rsidR="00771D0E" w:rsidRPr="00EA430C">
              <w:rPr>
                <w:rFonts w:ascii="Cambria" w:hAnsi="Cambria"/>
                <w:sz w:val="20"/>
              </w:rPr>
              <w:t>:</w:t>
            </w:r>
          </w:p>
          <w:p w14:paraId="4C8BD244" w14:textId="5D61CA32" w:rsidR="00771D0E" w:rsidRPr="00EA430C" w:rsidRDefault="002D4980" w:rsidP="00771D0E">
            <w:pPr>
              <w:pStyle w:val="Paragraphedeliste"/>
              <w:numPr>
                <w:ilvl w:val="0"/>
                <w:numId w:val="5"/>
              </w:numPr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Focus </w:t>
            </w:r>
            <w:r w:rsidR="0020526B" w:rsidRPr="00EA430C">
              <w:rPr>
                <w:rFonts w:ascii="Cambria" w:hAnsi="Cambria"/>
                <w:sz w:val="20"/>
              </w:rPr>
              <w:t>on</w:t>
            </w:r>
            <w:r w:rsidR="00AB18E0" w:rsidRPr="00EA430C">
              <w:rPr>
                <w:rFonts w:ascii="Cambria" w:hAnsi="Cambria"/>
                <w:sz w:val="20"/>
              </w:rPr>
              <w:t xml:space="preserve"> </w:t>
            </w:r>
            <w:r w:rsidR="005F376C" w:rsidRPr="00EA430C">
              <w:rPr>
                <w:rFonts w:ascii="Cambria" w:hAnsi="Cambria"/>
                <w:sz w:val="20"/>
              </w:rPr>
              <w:t>E-cigarettes</w:t>
            </w:r>
          </w:p>
          <w:p w14:paraId="45C1E7DA" w14:textId="4F44ACEF" w:rsidR="0020526B" w:rsidRPr="00EA430C" w:rsidRDefault="00281377" w:rsidP="00264B85">
            <w:pPr>
              <w:pStyle w:val="Paragraphedeliste"/>
              <w:numPr>
                <w:ilvl w:val="0"/>
                <w:numId w:val="5"/>
              </w:numPr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Studies </w:t>
            </w:r>
            <w:r w:rsidR="002D4980" w:rsidRPr="00EA430C">
              <w:rPr>
                <w:rFonts w:ascii="Cambria" w:hAnsi="Cambria"/>
                <w:sz w:val="20"/>
              </w:rPr>
              <w:t>involving</w:t>
            </w:r>
            <w:r w:rsidR="00AB18E0" w:rsidRPr="00EA430C">
              <w:rPr>
                <w:rFonts w:ascii="Cambria" w:hAnsi="Cambria"/>
                <w:sz w:val="20"/>
              </w:rPr>
              <w:t xml:space="preserve"> </w:t>
            </w:r>
            <w:r w:rsidR="0020526B" w:rsidRPr="00EA430C">
              <w:rPr>
                <w:rFonts w:ascii="Cambria" w:hAnsi="Cambria"/>
                <w:sz w:val="20"/>
              </w:rPr>
              <w:t xml:space="preserve">incidence rates </w:t>
            </w:r>
            <w:r w:rsidR="002D1CE0" w:rsidRPr="00EA430C">
              <w:rPr>
                <w:rFonts w:ascii="Cambria" w:hAnsi="Cambria"/>
                <w:sz w:val="20"/>
              </w:rPr>
              <w:t xml:space="preserve">of diseases </w:t>
            </w:r>
            <w:r w:rsidR="00B260B3">
              <w:rPr>
                <w:rFonts w:ascii="Cambria" w:hAnsi="Cambria"/>
                <w:sz w:val="20"/>
              </w:rPr>
              <w:t>instead of</w:t>
            </w:r>
            <w:r w:rsidR="0020526B" w:rsidRPr="00EA430C">
              <w:rPr>
                <w:rFonts w:ascii="Cambria" w:hAnsi="Cambria"/>
                <w:sz w:val="20"/>
              </w:rPr>
              <w:t xml:space="preserve"> than medication volumes </w:t>
            </w:r>
          </w:p>
          <w:p w14:paraId="1584D38F" w14:textId="0C179BF7" w:rsidR="00632DD6" w:rsidRDefault="00E37D51" w:rsidP="00632DD6">
            <w:pPr>
              <w:pStyle w:val="Paragraphedeliste"/>
              <w:numPr>
                <w:ilvl w:val="0"/>
                <w:numId w:val="5"/>
              </w:numPr>
              <w:spacing w:after="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Involvement of two</w:t>
            </w:r>
            <w:r w:rsidR="0020526B" w:rsidRPr="00EA430C">
              <w:rPr>
                <w:rFonts w:ascii="Cambria" w:hAnsi="Cambria"/>
                <w:sz w:val="20"/>
              </w:rPr>
              <w:t xml:space="preserve"> data sources </w:t>
            </w:r>
            <w:r>
              <w:rPr>
                <w:rFonts w:ascii="Cambria" w:hAnsi="Cambria"/>
                <w:sz w:val="20"/>
              </w:rPr>
              <w:t xml:space="preserve">that </w:t>
            </w:r>
            <w:r w:rsidR="007468EC">
              <w:rPr>
                <w:rFonts w:ascii="Cambria" w:hAnsi="Cambria"/>
                <w:sz w:val="20"/>
              </w:rPr>
              <w:t xml:space="preserve">are </w:t>
            </w:r>
            <w:r>
              <w:rPr>
                <w:rFonts w:ascii="Cambria" w:hAnsi="Cambria"/>
                <w:sz w:val="20"/>
              </w:rPr>
              <w:t xml:space="preserve">both </w:t>
            </w:r>
            <w:r w:rsidR="0020526B" w:rsidRPr="00EA430C">
              <w:rPr>
                <w:rFonts w:ascii="Cambria" w:hAnsi="Cambria"/>
                <w:sz w:val="20"/>
              </w:rPr>
              <w:t>categorized as unvalidated web data sources by the study authors</w:t>
            </w:r>
            <w:r w:rsidR="002D4980" w:rsidRPr="00EA430C">
              <w:rPr>
                <w:rFonts w:ascii="Cambria" w:hAnsi="Cambria"/>
                <w:sz w:val="20"/>
              </w:rPr>
              <w:t xml:space="preserve"> and where no validated data source is available</w:t>
            </w:r>
          </w:p>
          <w:p w14:paraId="5E0EEC3B" w14:textId="77777777" w:rsidR="00632DD6" w:rsidRDefault="0020526B" w:rsidP="00632DD6">
            <w:pPr>
              <w:pStyle w:val="Paragraphedeliste"/>
              <w:numPr>
                <w:ilvl w:val="0"/>
                <w:numId w:val="5"/>
              </w:numPr>
              <w:spacing w:after="8"/>
              <w:rPr>
                <w:rFonts w:ascii="Cambria" w:hAnsi="Cambria"/>
                <w:sz w:val="20"/>
              </w:rPr>
            </w:pPr>
            <w:r w:rsidRPr="00632DD6">
              <w:rPr>
                <w:rFonts w:ascii="Cambria" w:hAnsi="Cambria"/>
                <w:sz w:val="20"/>
              </w:rPr>
              <w:t xml:space="preserve">Conference papers, workshop papers, literature reviews, posters, power point presentations, articles presented at doctoral colloquia, or </w:t>
            </w:r>
            <w:r w:rsidR="00EA430C" w:rsidRPr="00632DD6">
              <w:rPr>
                <w:rFonts w:ascii="Cambria" w:hAnsi="Cambria"/>
                <w:sz w:val="20"/>
              </w:rPr>
              <w:t xml:space="preserve">if </w:t>
            </w:r>
            <w:r w:rsidRPr="00632DD6">
              <w:rPr>
                <w:rFonts w:ascii="Cambria" w:hAnsi="Cambria"/>
                <w:sz w:val="20"/>
              </w:rPr>
              <w:t>the article’s full text was not accessible for the study authors</w:t>
            </w:r>
          </w:p>
          <w:p w14:paraId="58809A4F" w14:textId="74FE6252" w:rsidR="0020526B" w:rsidRPr="00632DD6" w:rsidRDefault="001A3403" w:rsidP="00632DD6">
            <w:pPr>
              <w:pStyle w:val="Paragraphedeliste"/>
              <w:numPr>
                <w:ilvl w:val="0"/>
                <w:numId w:val="5"/>
              </w:numPr>
              <w:spacing w:after="8"/>
              <w:rPr>
                <w:rFonts w:ascii="Cambria" w:hAnsi="Cambria"/>
                <w:sz w:val="20"/>
              </w:rPr>
            </w:pPr>
            <w:r w:rsidRPr="00632DD6">
              <w:rPr>
                <w:rFonts w:ascii="Cambria" w:hAnsi="Cambria"/>
                <w:sz w:val="20"/>
              </w:rPr>
              <w:t xml:space="preserve">Non-English study documents </w:t>
            </w:r>
          </w:p>
          <w:p w14:paraId="2746129D" w14:textId="2BF22CBE" w:rsidR="00771D0E" w:rsidRPr="00632DD6" w:rsidRDefault="00771D0E" w:rsidP="00632DD6">
            <w:pPr>
              <w:spacing w:after="8"/>
              <w:rPr>
                <w:rFonts w:ascii="Cambria" w:hAnsi="Cambria"/>
                <w:sz w:val="20"/>
              </w:rPr>
            </w:pPr>
          </w:p>
        </w:tc>
      </w:tr>
      <w:tr w:rsidR="00D50A38" w:rsidRPr="00EA430C" w14:paraId="3ADC8C4F" w14:textId="77777777" w:rsidTr="008A0A33">
        <w:tc>
          <w:tcPr>
            <w:tcW w:w="1322" w:type="pct"/>
          </w:tcPr>
          <w:p w14:paraId="5ADF9CF9" w14:textId="176D3495" w:rsidR="00D50A38" w:rsidRPr="00EA430C" w:rsidRDefault="00D50A38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Information sources</w:t>
            </w:r>
          </w:p>
        </w:tc>
        <w:tc>
          <w:tcPr>
            <w:tcW w:w="3678" w:type="pct"/>
          </w:tcPr>
          <w:p w14:paraId="417EDC77" w14:textId="0376F5BB" w:rsidR="00D50A38" w:rsidRPr="00EA430C" w:rsidRDefault="00503143" w:rsidP="00A16DB5">
            <w:pPr>
              <w:spacing w:after="8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A database search will be conducted accessing PubMed Medline, EMBASE, </w:t>
            </w:r>
            <w:r w:rsidR="00057269" w:rsidRPr="00EA430C">
              <w:rPr>
                <w:rFonts w:ascii="Cambria" w:hAnsi="Cambria"/>
                <w:sz w:val="20"/>
              </w:rPr>
              <w:t>Scopus</w:t>
            </w:r>
            <w:r w:rsidRPr="00EA430C">
              <w:rPr>
                <w:rFonts w:ascii="Cambria" w:hAnsi="Cambria"/>
                <w:sz w:val="20"/>
              </w:rPr>
              <w:t xml:space="preserve">, </w:t>
            </w:r>
            <w:r w:rsidR="00057269" w:rsidRPr="00EA430C">
              <w:rPr>
                <w:rFonts w:ascii="Cambria" w:hAnsi="Cambria"/>
                <w:sz w:val="20"/>
              </w:rPr>
              <w:t xml:space="preserve">and </w:t>
            </w:r>
            <w:r w:rsidRPr="00EA430C">
              <w:rPr>
                <w:rFonts w:ascii="Cambria" w:hAnsi="Cambria"/>
                <w:sz w:val="20"/>
              </w:rPr>
              <w:t xml:space="preserve">Web of Science. </w:t>
            </w:r>
            <w:r w:rsidR="004234B0" w:rsidRPr="00EA430C">
              <w:rPr>
                <w:rFonts w:ascii="Cambria" w:hAnsi="Cambria"/>
                <w:sz w:val="20"/>
              </w:rPr>
              <w:t>These databases were chosen as the cover relevant topics</w:t>
            </w:r>
            <w:r w:rsidR="00EA430C" w:rsidRPr="00EA430C">
              <w:rPr>
                <w:rFonts w:ascii="Cambria" w:hAnsi="Cambria"/>
                <w:sz w:val="20"/>
              </w:rPr>
              <w:t xml:space="preserve"> in health sciences (Pub</w:t>
            </w:r>
            <w:r w:rsidR="00A974C0">
              <w:rPr>
                <w:rFonts w:ascii="Cambria" w:hAnsi="Cambria"/>
                <w:sz w:val="20"/>
              </w:rPr>
              <w:t>M</w:t>
            </w:r>
            <w:r w:rsidR="00EA430C" w:rsidRPr="00EA430C">
              <w:rPr>
                <w:rFonts w:ascii="Cambria" w:hAnsi="Cambria"/>
                <w:sz w:val="20"/>
              </w:rPr>
              <w:t>ed Medline, EMBASE) and interdisciplinary research (WOS and Scopus)</w:t>
            </w:r>
            <w:r w:rsidR="004234B0" w:rsidRPr="00EA430C">
              <w:rPr>
                <w:rFonts w:ascii="Cambria" w:hAnsi="Cambria"/>
                <w:sz w:val="20"/>
              </w:rPr>
              <w:t xml:space="preserve">.  </w:t>
            </w:r>
            <w:r w:rsidR="00BC771A" w:rsidRPr="00EA430C">
              <w:rPr>
                <w:rFonts w:ascii="Cambria" w:hAnsi="Cambria"/>
                <w:sz w:val="20"/>
              </w:rPr>
              <w:t>Search terms include synonyms, acronyms, and commonly known terms of the constructs “</w:t>
            </w:r>
            <w:r w:rsidR="00057B04" w:rsidRPr="00EA430C">
              <w:rPr>
                <w:rFonts w:ascii="Cambria" w:hAnsi="Cambria"/>
                <w:sz w:val="20"/>
              </w:rPr>
              <w:t>Google Trends</w:t>
            </w:r>
            <w:r w:rsidR="00A16DB5" w:rsidRPr="00EA430C">
              <w:rPr>
                <w:rFonts w:ascii="Cambria" w:hAnsi="Cambria"/>
                <w:sz w:val="20"/>
              </w:rPr>
              <w:t>”</w:t>
            </w:r>
            <w:r w:rsidR="00057B04" w:rsidRPr="00EA430C">
              <w:rPr>
                <w:rFonts w:ascii="Cambria" w:hAnsi="Cambria"/>
                <w:sz w:val="20"/>
              </w:rPr>
              <w:t xml:space="preserve">, </w:t>
            </w:r>
            <w:r w:rsidR="00A16DB5" w:rsidRPr="00EA430C">
              <w:rPr>
                <w:rFonts w:ascii="Cambria" w:hAnsi="Cambria"/>
                <w:sz w:val="20"/>
              </w:rPr>
              <w:t>“</w:t>
            </w:r>
            <w:r w:rsidR="00057B04" w:rsidRPr="00EA430C">
              <w:rPr>
                <w:rFonts w:ascii="Cambria" w:hAnsi="Cambria"/>
                <w:sz w:val="20"/>
              </w:rPr>
              <w:t>Google Correlate</w:t>
            </w:r>
            <w:r w:rsidR="00A16DB5" w:rsidRPr="00EA430C">
              <w:rPr>
                <w:rFonts w:ascii="Cambria" w:hAnsi="Cambria"/>
                <w:sz w:val="20"/>
              </w:rPr>
              <w:t>”</w:t>
            </w:r>
            <w:r w:rsidR="00057B04" w:rsidRPr="00EA430C">
              <w:rPr>
                <w:rFonts w:ascii="Cambria" w:hAnsi="Cambria"/>
                <w:sz w:val="20"/>
              </w:rPr>
              <w:t xml:space="preserve">, </w:t>
            </w:r>
            <w:r w:rsidR="00A16DB5" w:rsidRPr="00EA430C">
              <w:rPr>
                <w:rFonts w:ascii="Cambria" w:hAnsi="Cambria"/>
                <w:sz w:val="20"/>
              </w:rPr>
              <w:t>“</w:t>
            </w:r>
            <w:r w:rsidR="00057B04" w:rsidRPr="00EA430C">
              <w:rPr>
                <w:rFonts w:ascii="Cambria" w:hAnsi="Cambria"/>
                <w:sz w:val="20"/>
              </w:rPr>
              <w:t>Google Insights</w:t>
            </w:r>
            <w:r w:rsidR="00A16DB5" w:rsidRPr="00EA430C">
              <w:rPr>
                <w:rFonts w:ascii="Cambria" w:hAnsi="Cambria"/>
                <w:sz w:val="20"/>
              </w:rPr>
              <w:t>”</w:t>
            </w:r>
            <w:r w:rsidR="00057B04" w:rsidRPr="00EA430C">
              <w:rPr>
                <w:rFonts w:ascii="Cambria" w:hAnsi="Cambria"/>
                <w:sz w:val="20"/>
              </w:rPr>
              <w:t xml:space="preserve">, </w:t>
            </w:r>
            <w:r w:rsidR="00A16DB5" w:rsidRPr="00EA430C">
              <w:rPr>
                <w:rFonts w:ascii="Cambria" w:hAnsi="Cambria"/>
                <w:sz w:val="20"/>
              </w:rPr>
              <w:t>“</w:t>
            </w:r>
            <w:r w:rsidR="00057B04" w:rsidRPr="00EA430C">
              <w:rPr>
                <w:rFonts w:ascii="Cambria" w:hAnsi="Cambria"/>
                <w:sz w:val="20"/>
              </w:rPr>
              <w:t>Google search engine</w:t>
            </w:r>
            <w:r w:rsidR="00A16DB5" w:rsidRPr="00EA430C">
              <w:rPr>
                <w:rFonts w:ascii="Cambria" w:hAnsi="Cambria"/>
                <w:sz w:val="20"/>
              </w:rPr>
              <w:t>”</w:t>
            </w:r>
            <w:r w:rsidR="00057B04" w:rsidRPr="00EA430C">
              <w:rPr>
                <w:rFonts w:ascii="Cambria" w:hAnsi="Cambria"/>
                <w:sz w:val="20"/>
              </w:rPr>
              <w:t xml:space="preserve">, </w:t>
            </w:r>
            <w:r w:rsidR="00A16DB5" w:rsidRPr="00EA430C">
              <w:rPr>
                <w:rFonts w:ascii="Cambria" w:hAnsi="Cambria"/>
                <w:sz w:val="20"/>
              </w:rPr>
              <w:t>“</w:t>
            </w:r>
            <w:r w:rsidR="00057B04" w:rsidRPr="00EA430C">
              <w:rPr>
                <w:rFonts w:ascii="Cambria" w:hAnsi="Cambria"/>
                <w:sz w:val="20"/>
              </w:rPr>
              <w:t>Facebook</w:t>
            </w:r>
            <w:r w:rsidR="00A16DB5" w:rsidRPr="00EA430C">
              <w:rPr>
                <w:rFonts w:ascii="Cambria" w:hAnsi="Cambria"/>
                <w:sz w:val="20"/>
              </w:rPr>
              <w:t>”</w:t>
            </w:r>
            <w:r w:rsidR="00057B04" w:rsidRPr="00EA430C">
              <w:rPr>
                <w:rFonts w:ascii="Cambria" w:hAnsi="Cambria"/>
                <w:sz w:val="20"/>
              </w:rPr>
              <w:t xml:space="preserve">, </w:t>
            </w:r>
            <w:r w:rsidR="00A16DB5" w:rsidRPr="00EA430C">
              <w:rPr>
                <w:rFonts w:ascii="Cambria" w:hAnsi="Cambria"/>
                <w:sz w:val="20"/>
              </w:rPr>
              <w:t>“</w:t>
            </w:r>
            <w:r w:rsidR="00057B04" w:rsidRPr="00EA430C">
              <w:rPr>
                <w:rFonts w:ascii="Cambria" w:hAnsi="Cambria"/>
                <w:sz w:val="20"/>
              </w:rPr>
              <w:t>Twitter</w:t>
            </w:r>
            <w:r w:rsidR="00A16DB5" w:rsidRPr="00EA430C">
              <w:rPr>
                <w:rFonts w:ascii="Cambria" w:hAnsi="Cambria"/>
                <w:sz w:val="20"/>
              </w:rPr>
              <w:t>”, “</w:t>
            </w:r>
            <w:r w:rsidR="00057B04" w:rsidRPr="00EA430C">
              <w:rPr>
                <w:rFonts w:ascii="Cambria" w:hAnsi="Cambria"/>
                <w:sz w:val="20"/>
              </w:rPr>
              <w:t>Instagram</w:t>
            </w:r>
            <w:r w:rsidR="00A16DB5" w:rsidRPr="00EA430C">
              <w:rPr>
                <w:rFonts w:ascii="Cambria" w:hAnsi="Cambria"/>
                <w:sz w:val="20"/>
              </w:rPr>
              <w:t>”, “drug sales”, “prescription volume”, “vaccines”, “vitamins”, “supplements”, “nicotine alternatives”, “prescription drugs” and “over-the-counter drugs”.</w:t>
            </w:r>
            <w:r w:rsidR="001B6597" w:rsidRPr="00EA430C">
              <w:rPr>
                <w:rFonts w:ascii="Cambria" w:hAnsi="Cambria"/>
                <w:sz w:val="20"/>
              </w:rPr>
              <w:t xml:space="preserve"> </w:t>
            </w:r>
            <w:r w:rsidR="00D2681A" w:rsidRPr="00EA430C">
              <w:rPr>
                <w:rFonts w:ascii="Cambria" w:hAnsi="Cambria"/>
                <w:sz w:val="20"/>
              </w:rPr>
              <w:t xml:space="preserve">Grey literature such as posters, presentations, dissertations, </w:t>
            </w:r>
            <w:r w:rsidR="00A32331" w:rsidRPr="00EA430C">
              <w:rPr>
                <w:rFonts w:ascii="Cambria" w:hAnsi="Cambria"/>
                <w:sz w:val="20"/>
              </w:rPr>
              <w:t xml:space="preserve">and </w:t>
            </w:r>
            <w:r w:rsidR="00D2681A" w:rsidRPr="00EA430C">
              <w:rPr>
                <w:rFonts w:ascii="Cambria" w:hAnsi="Cambria"/>
                <w:sz w:val="20"/>
              </w:rPr>
              <w:t>theses</w:t>
            </w:r>
            <w:r w:rsidR="00B56A89" w:rsidRPr="00EA430C">
              <w:rPr>
                <w:rFonts w:ascii="Cambria" w:hAnsi="Cambria"/>
                <w:sz w:val="20"/>
              </w:rPr>
              <w:t xml:space="preserve"> w</w:t>
            </w:r>
            <w:r w:rsidR="00D2681A" w:rsidRPr="00EA430C">
              <w:rPr>
                <w:rFonts w:ascii="Cambria" w:hAnsi="Cambria"/>
                <w:sz w:val="20"/>
              </w:rPr>
              <w:t>ill be excluded</w:t>
            </w:r>
            <w:r w:rsidR="00207BFB" w:rsidRPr="00EA430C">
              <w:rPr>
                <w:rFonts w:ascii="Cambria" w:hAnsi="Cambria"/>
                <w:sz w:val="20"/>
              </w:rPr>
              <w:t xml:space="preserve">. </w:t>
            </w:r>
          </w:p>
        </w:tc>
      </w:tr>
      <w:tr w:rsidR="00D50A38" w:rsidRPr="00EA430C" w14:paraId="724D6AB3" w14:textId="77777777" w:rsidTr="008A0A33">
        <w:tc>
          <w:tcPr>
            <w:tcW w:w="1322" w:type="pct"/>
          </w:tcPr>
          <w:p w14:paraId="39FF8CB0" w14:textId="15CCC11D" w:rsidR="00D50A38" w:rsidRPr="00EA430C" w:rsidRDefault="00D50A38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Search strategy</w:t>
            </w:r>
          </w:p>
        </w:tc>
        <w:tc>
          <w:tcPr>
            <w:tcW w:w="3678" w:type="pct"/>
          </w:tcPr>
          <w:p w14:paraId="7B9118E2" w14:textId="77777777" w:rsidR="006F1E5E" w:rsidRPr="00EA430C" w:rsidRDefault="006F1E5E" w:rsidP="00AC0C2D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 xml:space="preserve">Search strategy for PubMed Medline </w:t>
            </w:r>
          </w:p>
          <w:p w14:paraId="0874933C" w14:textId="77777777" w:rsidR="006F1E5E" w:rsidRPr="00EA430C" w:rsidRDefault="006F1E5E" w:rsidP="00AC0C2D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>(https://pubmed.ncbi.nlm.nih.gov/)</w:t>
            </w:r>
          </w:p>
          <w:p w14:paraId="7B412575" w14:textId="77777777" w:rsidR="006F1E5E" w:rsidRPr="00EA430C" w:rsidRDefault="006F1E5E" w:rsidP="00AC0C2D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>Filters: none</w:t>
            </w:r>
          </w:p>
          <w:p w14:paraId="020E67A4" w14:textId="7F265933" w:rsidR="00BA5AAC" w:rsidRPr="00EA430C" w:rsidRDefault="006F1E5E" w:rsidP="00BA5AAC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 xml:space="preserve">Conducted in </w:t>
            </w:r>
            <w:r w:rsidR="00E85C57" w:rsidRPr="00EA430C">
              <w:rPr>
                <w:rFonts w:ascii="Cambria" w:hAnsi="Cambria"/>
                <w:sz w:val="20"/>
                <w:szCs w:val="20"/>
              </w:rPr>
              <w:t>September</w:t>
            </w:r>
            <w:r w:rsidRPr="00EA430C">
              <w:rPr>
                <w:rFonts w:ascii="Cambria" w:hAnsi="Cambria"/>
                <w:sz w:val="20"/>
                <w:szCs w:val="20"/>
              </w:rPr>
              <w:t xml:space="preserve"> 20</w:t>
            </w:r>
            <w:r w:rsidR="00E85C57" w:rsidRPr="00EA430C">
              <w:rPr>
                <w:rFonts w:ascii="Cambria" w:hAnsi="Cambria"/>
                <w:sz w:val="20"/>
                <w:szCs w:val="20"/>
              </w:rPr>
              <w:t>16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81"/>
            </w:tblGrid>
            <w:tr w:rsidR="00BA5AAC" w:rsidRPr="00EA430C" w14:paraId="58170976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AAA2B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1. exp drug therapy/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05AC6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06D2E22A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81"/>
            </w:tblGrid>
            <w:tr w:rsidR="00BA5AAC" w:rsidRPr="00EA430C" w14:paraId="35912F7E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3B271E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2. "drug*".ab,kw,ti.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89D23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1DD7BE48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81"/>
            </w:tblGrid>
            <w:tr w:rsidR="00BA5AAC" w:rsidRPr="00EA430C" w14:paraId="5D39A089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AB8AE6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3. "treatment*".ab,kw,ti.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C82FA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06D0A14F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5"/>
              <w:gridCol w:w="81"/>
            </w:tblGrid>
            <w:tr w:rsidR="00BA5AAC" w:rsidRPr="00EA430C" w14:paraId="742E296A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C8F8A4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4. "medication*".ab,kw,ti.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7741D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29F7C025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81"/>
            </w:tblGrid>
            <w:tr w:rsidR="00BA5AAC" w:rsidRPr="00EA430C" w14:paraId="6E7D8174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93100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5. exp vaccines/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9B18F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5FDC3C6B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81"/>
            </w:tblGrid>
            <w:tr w:rsidR="00BA5AAC" w:rsidRPr="00EA430C" w14:paraId="1BDF006A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06C9B0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6. exp vitamins/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41F3B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551F9E26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81"/>
            </w:tblGrid>
            <w:tr w:rsidR="00BA5AAC" w:rsidRPr="00EA430C" w14:paraId="032A2FA1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03081F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7. exp herbal medicine/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B71D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0471D8A8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81"/>
            </w:tblGrid>
            <w:tr w:rsidR="00BA5AAC" w:rsidRPr="00EA430C" w14:paraId="67EEFC04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915C1C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8. exp plant extracts/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755AF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56471B17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81"/>
            </w:tblGrid>
            <w:tr w:rsidR="00BA5AAC" w:rsidRPr="00EA430C" w14:paraId="336C0B4B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E721F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9. exp phytotherapy/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DD332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52FA114A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3"/>
              <w:gridCol w:w="81"/>
            </w:tblGrid>
            <w:tr w:rsidR="00BA5AAC" w:rsidRPr="00EA430C" w14:paraId="3F5ECD0E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7623F0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10. exp "Tobacco Use Cessation Products"/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DA924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32ED590B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81"/>
            </w:tblGrid>
            <w:tr w:rsidR="00BA5AAC" w:rsidRPr="00EA430C" w14:paraId="22598C22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7DD55C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11. google insight$.tw.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F0683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6061C533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81"/>
            </w:tblGrid>
            <w:tr w:rsidR="00BA5AAC" w:rsidRPr="00EA430C" w14:paraId="53C9F239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D70EFE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12. google trend$.tw.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6FB77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055E676D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81"/>
            </w:tblGrid>
            <w:tr w:rsidR="00BA5AAC" w:rsidRPr="00EA430C" w14:paraId="32BE27A7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B27799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13. twitter.tw.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2E880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44041180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81"/>
            </w:tblGrid>
            <w:tr w:rsidR="00BA5AAC" w:rsidRPr="00EA430C" w14:paraId="6F3E156F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20418D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14. facebook.tw.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FA732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3BC92F39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6"/>
              <w:gridCol w:w="81"/>
            </w:tblGrid>
            <w:tr w:rsidR="00BA5AAC" w:rsidRPr="00EA430C" w14:paraId="3C591E4A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2566C3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15. (tweet* not "tweetable abstract").tw.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4248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41EBC3EA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81"/>
            </w:tblGrid>
            <w:tr w:rsidR="00BA5AAC" w:rsidRPr="00EA430C" w14:paraId="4A315252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C7C958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16. exp drug utilization/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3E692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612FE11D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81"/>
            </w:tblGrid>
            <w:tr w:rsidR="00BA5AAC" w:rsidRPr="00EA430C" w14:paraId="6EAD55E1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DC00C3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17. exp immunization/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5E98C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0AC49785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3"/>
              <w:gridCol w:w="81"/>
            </w:tblGrid>
            <w:tr w:rsidR="00BA5AAC" w:rsidRPr="00EA430C" w14:paraId="3F798C74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F589AE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18. surveillance.ab,kw,ti.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FB32D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350E2671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81"/>
            </w:tblGrid>
            <w:tr w:rsidR="00BA5AAC" w:rsidRPr="00EA430C" w14:paraId="669942C9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E590E4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19. exp drug information services/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484D8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20A3FD93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4"/>
              <w:gridCol w:w="81"/>
            </w:tblGrid>
            <w:tr w:rsidR="00BA5AAC" w:rsidRPr="00EA430C" w14:paraId="6211A6E4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43C119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20. (google adj3 trend$).tw.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3CDFA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5A3C6613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81"/>
            </w:tblGrid>
            <w:tr w:rsidR="00BA5AAC" w:rsidRPr="00EA430C" w14:paraId="37169575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24BA4C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21. (google adj3 insight$).tw.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BD5D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78707DDF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81"/>
            </w:tblGrid>
            <w:tr w:rsidR="00BA5AAC" w:rsidRPr="00EA430C" w14:paraId="07C48D64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99C216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22. vaccin*.ab,kw,ti.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77306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1A70F180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81"/>
            </w:tblGrid>
            <w:tr w:rsidR="00BA5AAC" w:rsidRPr="00EA430C" w14:paraId="18A10F39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ED698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23. vitamin*.ab,kw,ti.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567EF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75D1B78C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3"/>
              <w:gridCol w:w="81"/>
            </w:tblGrid>
            <w:tr w:rsidR="00BA5AAC" w:rsidRPr="00EA430C" w14:paraId="4BC8EAA0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7B7EC2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24. "herbal medicine".ab,kw,ti.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A868E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75DDCB52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81"/>
            </w:tblGrid>
            <w:tr w:rsidR="00BA5AAC" w:rsidRPr="00EA430C" w14:paraId="0CEBE4A3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CE08C4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25. "Tobacco Use Cessation Products".ab,kw,ti.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32A55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50AEE81A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2"/>
              <w:gridCol w:w="81"/>
            </w:tblGrid>
            <w:tr w:rsidR="00BA5AAC" w:rsidRPr="00EA430C" w14:paraId="6890A8FE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0B11B3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26. ("e-cigarette*" or "e cigarette*" or "Electronic Nicotine Delivery System*").ab,kw,ti.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2DB38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10AFF437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81"/>
            </w:tblGrid>
            <w:tr w:rsidR="00BA5AAC" w:rsidRPr="00EA5B5D" w14:paraId="4D18AD1D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389C0D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de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de-CH" w:eastAsia="fr-CH"/>
                    </w:rPr>
                    <w:t>27. "drug utili*ation".ab,kw,ti.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76FCC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de-CH" w:eastAsia="fr-CH"/>
                    </w:rPr>
                  </w:pPr>
                </w:p>
              </w:tc>
            </w:tr>
          </w:tbl>
          <w:p w14:paraId="46B620BB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de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4"/>
              <w:gridCol w:w="81"/>
            </w:tblGrid>
            <w:tr w:rsidR="00BA5AAC" w:rsidRPr="00EA5B5D" w14:paraId="7CB3BE43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126EB0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de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de-CH" w:eastAsia="fr-CH"/>
                    </w:rPr>
                    <w:t>28. "immuni*ation".ab,kw,ti.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D3E16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de-CH" w:eastAsia="fr-CH"/>
                    </w:rPr>
                  </w:pPr>
                </w:p>
              </w:tc>
            </w:tr>
          </w:tbl>
          <w:p w14:paraId="1696FC3D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de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1"/>
              <w:gridCol w:w="81"/>
            </w:tblGrid>
            <w:tr w:rsidR="00BA5AAC" w:rsidRPr="00EA430C" w14:paraId="74D53F5D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577937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29. exp product surveillance, post marketing/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210A3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33ECC042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1"/>
              <w:gridCol w:w="81"/>
            </w:tblGrid>
            <w:tr w:rsidR="00BA5AAC" w:rsidRPr="00EA430C" w14:paraId="56EA19BD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9865FE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30. exp "Drug-Related Side Effects and Adverse Reactions"/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D75BA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6DEA5833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8"/>
              <w:gridCol w:w="81"/>
            </w:tblGrid>
            <w:tr w:rsidR="00BA5AAC" w:rsidRPr="00EA430C" w14:paraId="62C25068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4695FC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31. "adverse effect*".ab,ti,kw.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4CF5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53939AE5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7"/>
              <w:gridCol w:w="81"/>
            </w:tblGrid>
            <w:tr w:rsidR="00BA5AAC" w:rsidRPr="00EA430C" w14:paraId="0851FB84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AA195B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32. exp pharmaceutical preparations/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BB3E9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4C2AB2D2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4"/>
              <w:gridCol w:w="81"/>
            </w:tblGrid>
            <w:tr w:rsidR="00BA5AAC" w:rsidRPr="00EA430C" w14:paraId="3A359676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1B0127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33. 11 or 12 or 13 or 14 or 15 or 20 or 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7E6FF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34D9EDD5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81"/>
            </w:tblGrid>
            <w:tr w:rsidR="00BA5AAC" w:rsidRPr="00EA430C" w14:paraId="6FE3C1D0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5CA5D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34. phytotherap*.ab,kw,ti.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11E49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0F8F4CF7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81"/>
            </w:tblGrid>
            <w:tr w:rsidR="00BA5AAC" w:rsidRPr="00EA430C" w14:paraId="6556BCAC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8851B6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35. "plant extract*".ab,kw,ti.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36C84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4B90FF94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9"/>
              <w:gridCol w:w="81"/>
            </w:tblGrid>
            <w:tr w:rsidR="00BA5AAC" w:rsidRPr="00EA430C" w14:paraId="04A83556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A9BC97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36. monitoring.ab,kw,ti.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4AEF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4412D94B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1"/>
              <w:gridCol w:w="81"/>
            </w:tblGrid>
            <w:tr w:rsidR="00BA5AAC" w:rsidRPr="00EA430C" w14:paraId="14FDC674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26DCCD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37. "pharmaceutical preparations".ti,ab,kw.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1740C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66B31EAA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2"/>
              <w:gridCol w:w="81"/>
            </w:tblGrid>
            <w:tr w:rsidR="00BA5AAC" w:rsidRPr="00EA430C" w14:paraId="3C56D6E3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AC4763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  <w:t>38. 1 or 2 or 3 or 4 or 5 or 6 or 7 or 8 or 9 or 10 or 16 or 17 or 18 or 19 or 22 or 23 or 24 or 25 or 26 or 27 or 28 or 29 or 30 or 31 or 32 or 34 or 35 or 36 or 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B5C75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6A7E9482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3"/>
              <w:gridCol w:w="81"/>
            </w:tblGrid>
            <w:tr w:rsidR="00BA5AAC" w:rsidRPr="00EA430C" w14:paraId="7A0CA408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143B76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39. 33 and 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9D77D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51FDCE00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81"/>
            </w:tblGrid>
            <w:tr w:rsidR="00BA5AAC" w:rsidRPr="00EA430C" w14:paraId="3D773BB1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D4C306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40. instagram$.tw.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A7BAB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2239D6B6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"/>
            </w:tblGrid>
            <w:tr w:rsidR="00BA5AAC" w:rsidRPr="00EA430C" w14:paraId="62EA0BC8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EEBCB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41. 38 or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98B19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</w:p>
              </w:tc>
            </w:tr>
          </w:tbl>
          <w:p w14:paraId="47D2DF5B" w14:textId="77777777" w:rsidR="00BA5AAC" w:rsidRPr="00EA430C" w:rsidRDefault="00BA5AAC" w:rsidP="00BA5AAC">
            <w:pPr>
              <w:spacing w:after="0" w:line="240" w:lineRule="auto"/>
              <w:rPr>
                <w:rFonts w:ascii="Cambria" w:eastAsia="Times New Roman" w:hAnsi="Cambria" w:cs="Times New Roman"/>
                <w:vanish/>
                <w:sz w:val="20"/>
                <w:szCs w:val="20"/>
                <w:lang w:val="fr-CH" w:eastAsia="fr-CH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8"/>
            </w:tblGrid>
            <w:tr w:rsidR="00BA5AAC" w:rsidRPr="00EA430C" w14:paraId="58A9525C" w14:textId="77777777" w:rsidTr="008F5E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CF8EE1" w14:textId="77777777" w:rsidR="00BA5AAC" w:rsidRPr="00EA430C" w:rsidRDefault="00BA5AAC" w:rsidP="00BA5AAC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</w:pPr>
                  <w:r w:rsidRPr="00EA430C">
                    <w:rPr>
                      <w:rFonts w:ascii="Cambria" w:eastAsia="Times New Roman" w:hAnsi="Cambria" w:cs="Times New Roman"/>
                      <w:sz w:val="20"/>
                      <w:szCs w:val="20"/>
                      <w:lang w:val="fr-CH" w:eastAsia="fr-CH"/>
                    </w:rPr>
                    <w:t>42. 33 and 41</w:t>
                  </w:r>
                </w:p>
              </w:tc>
            </w:tr>
          </w:tbl>
          <w:p w14:paraId="73BE9B01" w14:textId="0077769F" w:rsidR="00D50A38" w:rsidRPr="00EA430C" w:rsidRDefault="00D50A38" w:rsidP="00AC0C2D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00E02" w:rsidRPr="00EA430C" w14:paraId="6243AEDE" w14:textId="77777777" w:rsidTr="008A0A33">
        <w:tc>
          <w:tcPr>
            <w:tcW w:w="1322" w:type="pct"/>
          </w:tcPr>
          <w:p w14:paraId="1F034041" w14:textId="3C7387E9" w:rsidR="00200E02" w:rsidRPr="00EA430C" w:rsidRDefault="0045516A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Type of included study</w:t>
            </w:r>
          </w:p>
        </w:tc>
        <w:tc>
          <w:tcPr>
            <w:tcW w:w="3678" w:type="pct"/>
          </w:tcPr>
          <w:p w14:paraId="466315AF" w14:textId="5FA0F212" w:rsidR="00200E02" w:rsidRPr="00EA430C" w:rsidRDefault="0045516A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Any type of primary research</w:t>
            </w:r>
          </w:p>
        </w:tc>
      </w:tr>
      <w:tr w:rsidR="009D12DD" w:rsidRPr="00EA430C" w14:paraId="7F9CA148" w14:textId="77777777" w:rsidTr="008A0A33">
        <w:tc>
          <w:tcPr>
            <w:tcW w:w="1322" w:type="pct"/>
          </w:tcPr>
          <w:p w14:paraId="46C4E25E" w14:textId="7324D923" w:rsidR="009D12DD" w:rsidRPr="00EA430C" w:rsidRDefault="009D12DD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Studied domain</w:t>
            </w:r>
          </w:p>
        </w:tc>
        <w:tc>
          <w:tcPr>
            <w:tcW w:w="3678" w:type="pct"/>
          </w:tcPr>
          <w:p w14:paraId="0A2D1C20" w14:textId="38D3C981" w:rsidR="009D12DD" w:rsidRPr="00EA430C" w:rsidRDefault="007A665A" w:rsidP="00AC0C2D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Pharmacoepidemiology</w:t>
            </w:r>
          </w:p>
        </w:tc>
      </w:tr>
      <w:tr w:rsidR="004C68D3" w:rsidRPr="00EA430C" w14:paraId="56294EF4" w14:textId="77777777" w:rsidTr="008A0A33">
        <w:tc>
          <w:tcPr>
            <w:tcW w:w="1322" w:type="pct"/>
          </w:tcPr>
          <w:p w14:paraId="7110B21A" w14:textId="278FF3BC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Population/Participants</w:t>
            </w:r>
          </w:p>
        </w:tc>
        <w:tc>
          <w:tcPr>
            <w:tcW w:w="3678" w:type="pct"/>
          </w:tcPr>
          <w:p w14:paraId="288D775F" w14:textId="64F4EE45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Any population and any participants (clinical / non-clinical) </w:t>
            </w:r>
          </w:p>
        </w:tc>
      </w:tr>
      <w:tr w:rsidR="004C68D3" w:rsidRPr="00EA430C" w14:paraId="5EF2FDEE" w14:textId="77777777" w:rsidTr="008A0A33">
        <w:tc>
          <w:tcPr>
            <w:tcW w:w="1322" w:type="pct"/>
          </w:tcPr>
          <w:p w14:paraId="599861C0" w14:textId="3E56D25B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Data collection and selection process</w:t>
            </w:r>
          </w:p>
        </w:tc>
        <w:tc>
          <w:tcPr>
            <w:tcW w:w="3678" w:type="pct"/>
          </w:tcPr>
          <w:p w14:paraId="5DC162AA" w14:textId="26A9B266" w:rsidR="004C68D3" w:rsidRPr="00EA430C" w:rsidRDefault="004C68D3" w:rsidP="00FB206E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Two independent reviewers will conduct the initial screening of the obtained studies based on their titles and abstracts. The same reviewers will then independently conduct full-text screening based on the eligibility/inclusion criteria </w:t>
            </w:r>
            <w:r w:rsidR="00FB206E">
              <w:rPr>
                <w:rFonts w:ascii="Cambria" w:hAnsi="Cambria"/>
                <w:sz w:val="20"/>
              </w:rPr>
              <w:t>including</w:t>
            </w:r>
            <w:r w:rsidR="009D0D95">
              <w:rPr>
                <w:rFonts w:ascii="Cambria" w:hAnsi="Cambria"/>
                <w:sz w:val="20"/>
              </w:rPr>
              <w:t xml:space="preserve"> a </w:t>
            </w:r>
            <w:r w:rsidRPr="00EA430C">
              <w:rPr>
                <w:rFonts w:ascii="Cambria" w:hAnsi="Cambria"/>
                <w:sz w:val="20"/>
              </w:rPr>
              <w:t xml:space="preserve">Cohen’s kappa </w:t>
            </w:r>
            <w:r w:rsidR="009D0D95">
              <w:rPr>
                <w:rFonts w:ascii="Cambria" w:hAnsi="Cambria"/>
                <w:sz w:val="20"/>
              </w:rPr>
              <w:t>computation (assessed</w:t>
            </w:r>
            <w:r w:rsidRPr="00EA430C">
              <w:rPr>
                <w:rFonts w:ascii="Cambria" w:hAnsi="Cambria"/>
                <w:sz w:val="20"/>
              </w:rPr>
              <w:t xml:space="preserve"> </w:t>
            </w:r>
            <w:r w:rsidR="00177D1D">
              <w:rPr>
                <w:rFonts w:ascii="Cambria" w:hAnsi="Cambria"/>
                <w:sz w:val="20"/>
              </w:rPr>
              <w:t>for</w:t>
            </w:r>
            <w:r w:rsidR="009D0D95">
              <w:rPr>
                <w:rFonts w:ascii="Cambria" w:hAnsi="Cambria"/>
                <w:sz w:val="20"/>
              </w:rPr>
              <w:t xml:space="preserve"> </w:t>
            </w:r>
            <w:r w:rsidRPr="00EA430C">
              <w:rPr>
                <w:rFonts w:ascii="Cambria" w:hAnsi="Cambria"/>
                <w:sz w:val="20"/>
              </w:rPr>
              <w:t xml:space="preserve">title </w:t>
            </w:r>
            <w:r w:rsidR="00FA655D" w:rsidRPr="00EA430C">
              <w:rPr>
                <w:rFonts w:ascii="Cambria" w:hAnsi="Cambria"/>
                <w:sz w:val="20"/>
              </w:rPr>
              <w:t>and</w:t>
            </w:r>
            <w:r w:rsidRPr="00EA430C">
              <w:rPr>
                <w:rFonts w:ascii="Cambria" w:hAnsi="Cambria"/>
                <w:sz w:val="20"/>
              </w:rPr>
              <w:t xml:space="preserve"> abstract screening, full text screening) </w:t>
            </w:r>
            <w:r w:rsidR="00177D1D">
              <w:rPr>
                <w:rFonts w:ascii="Cambria" w:hAnsi="Cambria"/>
                <w:sz w:val="20"/>
              </w:rPr>
              <w:t>with</w:t>
            </w:r>
            <w:r w:rsidR="009D0D95">
              <w:rPr>
                <w:rFonts w:ascii="Cambria" w:hAnsi="Cambria"/>
                <w:sz w:val="20"/>
              </w:rPr>
              <w:t xml:space="preserve"> the search update </w:t>
            </w:r>
            <w:r w:rsidRPr="00EA430C">
              <w:rPr>
                <w:rFonts w:ascii="Cambria" w:hAnsi="Cambria"/>
                <w:sz w:val="20"/>
              </w:rPr>
              <w:t>to measure interrater reliability</w:t>
            </w:r>
            <w:r w:rsidR="009D0D95">
              <w:rPr>
                <w:rFonts w:ascii="Cambria" w:hAnsi="Cambria"/>
                <w:sz w:val="20"/>
              </w:rPr>
              <w:t>.</w:t>
            </w:r>
            <w:r w:rsidRPr="00EA430C">
              <w:rPr>
                <w:rFonts w:ascii="Cambria" w:hAnsi="Cambria"/>
                <w:sz w:val="20"/>
              </w:rPr>
              <w:t xml:space="preserve"> Any disagreement will be discussed in person. If no consensus can be reached, the discussion will be brought to another investigator to achieve agreement. </w:t>
            </w:r>
          </w:p>
        </w:tc>
      </w:tr>
      <w:tr w:rsidR="004C68D3" w:rsidRPr="00EA430C" w14:paraId="7EC12DDB" w14:textId="77777777" w:rsidTr="008A0A33">
        <w:tc>
          <w:tcPr>
            <w:tcW w:w="1322" w:type="pct"/>
          </w:tcPr>
          <w:p w14:paraId="4AA2B3CB" w14:textId="000A981A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Data items for coding </w:t>
            </w:r>
          </w:p>
        </w:tc>
        <w:tc>
          <w:tcPr>
            <w:tcW w:w="3678" w:type="pct"/>
          </w:tcPr>
          <w:p w14:paraId="28D14141" w14:textId="00C71964" w:rsidR="004C68D3" w:rsidRPr="00EA430C" w:rsidRDefault="004C68D3" w:rsidP="0094268A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en-SG"/>
              </w:rPr>
            </w:pPr>
            <w:r w:rsidRPr="00EA430C">
              <w:rPr>
                <w:rFonts w:ascii="Cambria" w:hAnsi="Cambria"/>
                <w:sz w:val="20"/>
              </w:rPr>
              <w:t xml:space="preserve">The following data items will be extracted of each included study: first author, year of publication, </w:t>
            </w:r>
            <w:r w:rsidR="00844853" w:rsidRPr="00EA430C">
              <w:rPr>
                <w:rFonts w:ascii="Cambria" w:hAnsi="Cambria"/>
                <w:sz w:val="20"/>
              </w:rPr>
              <w:t>country of first author</w:t>
            </w:r>
            <w:r w:rsidRPr="00EA430C">
              <w:rPr>
                <w:rFonts w:ascii="Cambria" w:hAnsi="Cambria"/>
                <w:sz w:val="20"/>
              </w:rPr>
              <w:t>, study</w:t>
            </w:r>
            <w:r w:rsidR="00844853" w:rsidRPr="00EA430C">
              <w:rPr>
                <w:rFonts w:ascii="Cambria" w:hAnsi="Cambria"/>
                <w:sz w:val="20"/>
              </w:rPr>
              <w:t xml:space="preserve"> objective</w:t>
            </w:r>
            <w:r w:rsidRPr="00EA430C">
              <w:rPr>
                <w:rFonts w:ascii="Cambria" w:hAnsi="Cambria"/>
                <w:sz w:val="20"/>
              </w:rPr>
              <w:t>,</w:t>
            </w:r>
            <w:r w:rsidR="0088600D" w:rsidRPr="00EA430C">
              <w:rPr>
                <w:rFonts w:ascii="Cambria" w:hAnsi="Cambria"/>
                <w:sz w:val="20"/>
              </w:rPr>
              <w:t xml:space="preserve"> study design,</w:t>
            </w:r>
            <w:r w:rsidRPr="00EA430C">
              <w:rPr>
                <w:rFonts w:ascii="Cambria" w:hAnsi="Cambria"/>
                <w:sz w:val="20"/>
              </w:rPr>
              <w:t xml:space="preserve"> </w:t>
            </w:r>
            <w:r w:rsidR="00047DFC" w:rsidRPr="00EA430C">
              <w:rPr>
                <w:rFonts w:ascii="Cambria" w:hAnsi="Cambria"/>
                <w:sz w:val="20"/>
              </w:rPr>
              <w:t>web data source,</w:t>
            </w:r>
            <w:r w:rsidRPr="00EA430C">
              <w:rPr>
                <w:rFonts w:ascii="Cambria" w:hAnsi="Cambria"/>
                <w:sz w:val="20"/>
              </w:rPr>
              <w:t xml:space="preserve"> </w:t>
            </w:r>
            <w:r w:rsidR="00047DFC" w:rsidRPr="00EA430C">
              <w:rPr>
                <w:rFonts w:ascii="Cambria" w:hAnsi="Cambria"/>
                <w:sz w:val="20"/>
              </w:rPr>
              <w:t xml:space="preserve">comparison data source, </w:t>
            </w:r>
            <w:r w:rsidR="0088600D" w:rsidRPr="00EA430C">
              <w:rPr>
                <w:rFonts w:ascii="Cambria" w:hAnsi="Cambria"/>
                <w:sz w:val="20"/>
              </w:rPr>
              <w:t xml:space="preserve">measure in web data source, measure in comparison data source, </w:t>
            </w:r>
            <w:r w:rsidR="00647951" w:rsidRPr="00EA430C">
              <w:rPr>
                <w:rFonts w:ascii="Cambria" w:hAnsi="Cambria"/>
                <w:sz w:val="20"/>
              </w:rPr>
              <w:t xml:space="preserve">statistics of comparison, </w:t>
            </w:r>
            <w:r w:rsidR="00047DFC" w:rsidRPr="00EA430C">
              <w:rPr>
                <w:rFonts w:ascii="Cambria" w:hAnsi="Cambria"/>
                <w:sz w:val="20"/>
              </w:rPr>
              <w:t xml:space="preserve">population of interest, time period </w:t>
            </w:r>
            <w:r w:rsidR="00F01ECD" w:rsidRPr="00EA430C">
              <w:rPr>
                <w:rFonts w:ascii="Cambria" w:hAnsi="Cambria"/>
                <w:sz w:val="20"/>
              </w:rPr>
              <w:t xml:space="preserve">assessed, total </w:t>
            </w:r>
            <w:r w:rsidR="00047DFC" w:rsidRPr="00EA430C">
              <w:rPr>
                <w:rFonts w:ascii="Cambria" w:hAnsi="Cambria"/>
                <w:sz w:val="20"/>
              </w:rPr>
              <w:t xml:space="preserve">duration assessed, </w:t>
            </w:r>
            <w:r w:rsidR="0088600D" w:rsidRPr="00EA430C">
              <w:rPr>
                <w:rFonts w:ascii="Cambria" w:hAnsi="Cambria"/>
                <w:sz w:val="20"/>
              </w:rPr>
              <w:t xml:space="preserve">medication of interest, </w:t>
            </w:r>
            <w:r w:rsidR="00F01ECD" w:rsidRPr="00EA430C">
              <w:rPr>
                <w:rFonts w:ascii="Cambria" w:hAnsi="Cambria"/>
                <w:sz w:val="20"/>
              </w:rPr>
              <w:t xml:space="preserve">main </w:t>
            </w:r>
            <w:r w:rsidRPr="00EA430C">
              <w:rPr>
                <w:rFonts w:ascii="Cambria" w:hAnsi="Cambria"/>
                <w:sz w:val="20"/>
              </w:rPr>
              <w:t>findings,</w:t>
            </w:r>
            <w:r w:rsidR="00F01ECD" w:rsidRPr="00EA430C">
              <w:rPr>
                <w:rFonts w:ascii="Cambria" w:hAnsi="Cambria"/>
                <w:sz w:val="20"/>
              </w:rPr>
              <w:t xml:space="preserve"> location</w:t>
            </w:r>
            <w:r w:rsidR="00C432F9" w:rsidRPr="00EA430C">
              <w:rPr>
                <w:rFonts w:ascii="Cambria" w:hAnsi="Cambria"/>
                <w:sz w:val="20"/>
              </w:rPr>
              <w:t>s</w:t>
            </w:r>
            <w:r w:rsidR="00F01ECD" w:rsidRPr="00EA430C">
              <w:rPr>
                <w:rFonts w:ascii="Cambria" w:hAnsi="Cambria"/>
                <w:sz w:val="20"/>
              </w:rPr>
              <w:t xml:space="preserve"> of data origin, </w:t>
            </w:r>
            <w:r w:rsidR="00C432F9" w:rsidRPr="00EA430C">
              <w:rPr>
                <w:rFonts w:ascii="Cambria" w:hAnsi="Cambria"/>
                <w:sz w:val="20"/>
              </w:rPr>
              <w:t>funding sources, conflict</w:t>
            </w:r>
            <w:r w:rsidR="00B819ED" w:rsidRPr="00EA430C">
              <w:rPr>
                <w:rFonts w:ascii="Cambria" w:hAnsi="Cambria"/>
                <w:sz w:val="20"/>
              </w:rPr>
              <w:t>s</w:t>
            </w:r>
            <w:r w:rsidR="00C432F9" w:rsidRPr="00EA430C">
              <w:rPr>
                <w:rFonts w:ascii="Cambria" w:hAnsi="Cambria"/>
                <w:sz w:val="20"/>
              </w:rPr>
              <w:t xml:space="preserve"> of interest. Further items concern</w:t>
            </w:r>
            <w:r w:rsidR="009503EE" w:rsidRPr="00EA430C">
              <w:rPr>
                <w:rFonts w:ascii="Cambria" w:hAnsi="Cambria"/>
                <w:sz w:val="20"/>
              </w:rPr>
              <w:t>ing</w:t>
            </w:r>
            <w:r w:rsidR="00C432F9" w:rsidRPr="00EA430C">
              <w:rPr>
                <w:rFonts w:ascii="Cambria" w:hAnsi="Cambria"/>
                <w:sz w:val="20"/>
              </w:rPr>
              <w:t xml:space="preserve"> the </w:t>
            </w:r>
            <w:r w:rsidR="009503EE" w:rsidRPr="00EA430C">
              <w:rPr>
                <w:rFonts w:ascii="Cambria" w:hAnsi="Cambria"/>
                <w:sz w:val="20"/>
              </w:rPr>
              <w:t>“</w:t>
            </w:r>
            <w:r w:rsidR="00C432F9" w:rsidRPr="00EA430C">
              <w:rPr>
                <w:rFonts w:ascii="Cambria" w:hAnsi="Cambria"/>
                <w:sz w:val="20"/>
                <w:lang w:val="en-SG"/>
              </w:rPr>
              <w:t>STrengthening the Reporting of OBservational studies in Epidemiology</w:t>
            </w:r>
            <w:r w:rsidR="009503EE" w:rsidRPr="00EA430C">
              <w:rPr>
                <w:rFonts w:ascii="Cambria" w:hAnsi="Cambria"/>
                <w:sz w:val="20"/>
                <w:lang w:val="en-SG"/>
              </w:rPr>
              <w:t>”</w:t>
            </w:r>
            <w:r w:rsidR="00C432F9" w:rsidRPr="00EA430C">
              <w:rPr>
                <w:rFonts w:ascii="Cambria" w:hAnsi="Cambria"/>
                <w:sz w:val="20"/>
                <w:lang w:val="en-SG"/>
              </w:rPr>
              <w:t xml:space="preserve"> (STROBE), the </w:t>
            </w:r>
            <w:r w:rsidR="009503EE" w:rsidRPr="00EA430C">
              <w:rPr>
                <w:rFonts w:ascii="Cambria" w:hAnsi="Cambria"/>
                <w:sz w:val="20"/>
                <w:lang w:val="en-SG"/>
              </w:rPr>
              <w:t>“</w:t>
            </w:r>
            <w:r w:rsidR="00C432F9" w:rsidRPr="00EA430C">
              <w:rPr>
                <w:rFonts w:ascii="Cambria" w:hAnsi="Cambria"/>
                <w:sz w:val="20"/>
              </w:rPr>
              <w:t>REporting of studies Conducted using Observational Routinely-collected Data</w:t>
            </w:r>
            <w:r w:rsidR="009503EE" w:rsidRPr="00EA430C">
              <w:rPr>
                <w:rFonts w:ascii="Cambria" w:hAnsi="Cambria"/>
                <w:sz w:val="20"/>
              </w:rPr>
              <w:t>”</w:t>
            </w:r>
            <w:r w:rsidR="00C432F9" w:rsidRPr="00EA430C">
              <w:rPr>
                <w:rFonts w:ascii="Cambria" w:hAnsi="Cambria"/>
                <w:sz w:val="20"/>
              </w:rPr>
              <w:t xml:space="preserve"> (RECORD) as well as the </w:t>
            </w:r>
            <w:r w:rsidR="009503EE" w:rsidRPr="00EA430C">
              <w:rPr>
                <w:rFonts w:ascii="Cambria" w:hAnsi="Cambria"/>
                <w:sz w:val="20"/>
              </w:rPr>
              <w:t>“</w:t>
            </w:r>
            <w:r w:rsidR="00C432F9" w:rsidRPr="00EA430C">
              <w:rPr>
                <w:rFonts w:ascii="Cambria" w:hAnsi="Cambria"/>
                <w:sz w:val="20"/>
              </w:rPr>
              <w:t>REporting of studies Conducted using Observational Routinely-collected Data for pharmacoepidemiology</w:t>
            </w:r>
            <w:r w:rsidR="009503EE" w:rsidRPr="00EA430C">
              <w:rPr>
                <w:rFonts w:ascii="Cambria" w:hAnsi="Cambria"/>
                <w:sz w:val="20"/>
              </w:rPr>
              <w:t>”</w:t>
            </w:r>
            <w:r w:rsidR="00C432F9" w:rsidRPr="00EA430C">
              <w:rPr>
                <w:rFonts w:ascii="Cambria" w:hAnsi="Cambria"/>
                <w:sz w:val="20"/>
              </w:rPr>
              <w:t xml:space="preserve"> (RECORD-PE) checklist will be extracted according to the checklist items’ </w:t>
            </w:r>
            <w:r w:rsidR="00B819ED" w:rsidRPr="00EA430C">
              <w:rPr>
                <w:rFonts w:ascii="Cambria" w:hAnsi="Cambria"/>
                <w:sz w:val="20"/>
              </w:rPr>
              <w:t>applicability</w:t>
            </w:r>
            <w:r w:rsidR="00C432F9" w:rsidRPr="00EA430C">
              <w:rPr>
                <w:rFonts w:ascii="Cambria" w:hAnsi="Cambria"/>
                <w:sz w:val="20"/>
              </w:rPr>
              <w:t xml:space="preserve"> to the </w:t>
            </w:r>
            <w:r w:rsidR="00B819ED" w:rsidRPr="00EA430C">
              <w:rPr>
                <w:rFonts w:ascii="Cambria" w:hAnsi="Cambria"/>
                <w:sz w:val="20"/>
              </w:rPr>
              <w:t xml:space="preserve">included </w:t>
            </w:r>
            <w:r w:rsidR="009447EB" w:rsidRPr="00EA430C">
              <w:rPr>
                <w:rFonts w:ascii="Cambria" w:hAnsi="Cambria"/>
                <w:sz w:val="20"/>
              </w:rPr>
              <w:t>documents</w:t>
            </w:r>
            <w:r w:rsidR="00C432F9" w:rsidRPr="00EA430C">
              <w:rPr>
                <w:rFonts w:ascii="Cambria" w:hAnsi="Cambria"/>
                <w:sz w:val="20"/>
              </w:rPr>
              <w:t>.</w:t>
            </w:r>
            <w:r w:rsidR="0094268A" w:rsidRPr="00EA430C">
              <w:rPr>
                <w:rFonts w:ascii="Cambria" w:hAnsi="Cambria"/>
                <w:sz w:val="20"/>
              </w:rPr>
              <w:t xml:space="preserve"> </w:t>
            </w:r>
            <w:r w:rsidR="0094268A" w:rsidRPr="00EA430C">
              <w:rPr>
                <w:rFonts w:ascii="Cambria" w:hAnsi="Cambria"/>
                <w:sz w:val="20"/>
              </w:rPr>
              <w:br/>
            </w:r>
            <w:r w:rsidR="009447EB" w:rsidRPr="00EA430C">
              <w:rPr>
                <w:rFonts w:ascii="Cambria" w:hAnsi="Cambria"/>
                <w:sz w:val="20"/>
              </w:rPr>
              <w:t xml:space="preserve">One </w:t>
            </w:r>
            <w:r w:rsidR="00797AAF" w:rsidRPr="00EA430C">
              <w:rPr>
                <w:rFonts w:ascii="Cambria" w:hAnsi="Cambria"/>
                <w:sz w:val="20"/>
              </w:rPr>
              <w:t xml:space="preserve">independent </w:t>
            </w:r>
            <w:r w:rsidR="009447EB" w:rsidRPr="00EA430C">
              <w:rPr>
                <w:rFonts w:ascii="Cambria" w:hAnsi="Cambria"/>
                <w:sz w:val="20"/>
              </w:rPr>
              <w:t>reviewer will conduct the data extraction</w:t>
            </w:r>
            <w:r w:rsidR="00DC22D3" w:rsidRPr="00EA430C">
              <w:rPr>
                <w:rFonts w:ascii="Cambria" w:hAnsi="Cambria"/>
                <w:sz w:val="20"/>
              </w:rPr>
              <w:t xml:space="preserve"> which will be spot-checked by a second </w:t>
            </w:r>
            <w:r w:rsidR="00797AAF" w:rsidRPr="00EA430C">
              <w:rPr>
                <w:rFonts w:ascii="Cambria" w:hAnsi="Cambria"/>
                <w:sz w:val="20"/>
              </w:rPr>
              <w:t xml:space="preserve">independent </w:t>
            </w:r>
            <w:r w:rsidR="00DC22D3" w:rsidRPr="00EA430C">
              <w:rPr>
                <w:rFonts w:ascii="Cambria" w:hAnsi="Cambria"/>
                <w:sz w:val="20"/>
              </w:rPr>
              <w:t>reviewer</w:t>
            </w:r>
            <w:r w:rsidR="009447EB" w:rsidRPr="00EA430C">
              <w:rPr>
                <w:rFonts w:ascii="Cambria" w:hAnsi="Cambria"/>
                <w:sz w:val="20"/>
              </w:rPr>
              <w:t xml:space="preserve">. </w:t>
            </w:r>
            <w:r w:rsidR="009F4021" w:rsidRPr="00EA430C">
              <w:rPr>
                <w:rFonts w:ascii="Cambria" w:hAnsi="Cambria"/>
                <w:sz w:val="20"/>
              </w:rPr>
              <w:t xml:space="preserve">Any uncertainties will be </w:t>
            </w:r>
            <w:r w:rsidR="009503EE" w:rsidRPr="00EA430C">
              <w:rPr>
                <w:rFonts w:ascii="Cambria" w:hAnsi="Cambria"/>
                <w:sz w:val="20"/>
              </w:rPr>
              <w:t xml:space="preserve">discussed and resolved in consensus. </w:t>
            </w:r>
            <w:r w:rsidR="009F4021" w:rsidRPr="00EA430C">
              <w:rPr>
                <w:rFonts w:ascii="Cambria" w:hAnsi="Cambria"/>
                <w:sz w:val="20"/>
              </w:rPr>
              <w:t xml:space="preserve"> </w:t>
            </w:r>
          </w:p>
        </w:tc>
      </w:tr>
      <w:tr w:rsidR="004C68D3" w:rsidRPr="00EA430C" w14:paraId="15ED98DD" w14:textId="77777777" w:rsidTr="008A0A33">
        <w:tc>
          <w:tcPr>
            <w:tcW w:w="1322" w:type="pct"/>
          </w:tcPr>
          <w:p w14:paraId="54092331" w14:textId="1B35B212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Outcomes and prioritization </w:t>
            </w:r>
          </w:p>
        </w:tc>
        <w:tc>
          <w:tcPr>
            <w:tcW w:w="3678" w:type="pct"/>
          </w:tcPr>
          <w:p w14:paraId="4A540FC3" w14:textId="6F52C823" w:rsidR="004C68D3" w:rsidRPr="00EA430C" w:rsidRDefault="004C68D3" w:rsidP="003A1DC0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 xml:space="preserve">Main outcomes: </w:t>
            </w:r>
            <w:r w:rsidR="00AA0D4F" w:rsidRPr="00EA430C">
              <w:rPr>
                <w:rFonts w:ascii="Cambria" w:hAnsi="Cambria"/>
                <w:sz w:val="20"/>
              </w:rPr>
              <w:t>Frequencies of drug utilization</w:t>
            </w:r>
            <w:r w:rsidR="005A788E" w:rsidRPr="00EA430C">
              <w:rPr>
                <w:rFonts w:ascii="Cambria" w:hAnsi="Cambria"/>
                <w:sz w:val="20"/>
              </w:rPr>
              <w:t>. Frequencies can be retrieve</w:t>
            </w:r>
            <w:r w:rsidR="0094268A" w:rsidRPr="00EA430C">
              <w:rPr>
                <w:rFonts w:ascii="Cambria" w:hAnsi="Cambria"/>
                <w:sz w:val="20"/>
              </w:rPr>
              <w:t xml:space="preserve">d </w:t>
            </w:r>
            <w:r w:rsidR="005A788E" w:rsidRPr="00EA430C">
              <w:rPr>
                <w:rFonts w:ascii="Cambria" w:hAnsi="Cambria"/>
                <w:sz w:val="20"/>
              </w:rPr>
              <w:t>through</w:t>
            </w:r>
            <w:r w:rsidR="00AA0D4F" w:rsidRPr="00EA430C">
              <w:rPr>
                <w:rFonts w:ascii="Cambria" w:hAnsi="Cambria"/>
                <w:sz w:val="20"/>
              </w:rPr>
              <w:t xml:space="preserve"> </w:t>
            </w:r>
            <w:r w:rsidR="0008031E" w:rsidRPr="00EA430C">
              <w:rPr>
                <w:rFonts w:ascii="Cambria" w:hAnsi="Cambria"/>
                <w:sz w:val="20"/>
              </w:rPr>
              <w:t xml:space="preserve">web data sources (e.g. </w:t>
            </w:r>
            <w:r w:rsidR="008523EF" w:rsidRPr="00EA430C">
              <w:rPr>
                <w:rFonts w:ascii="Cambria" w:hAnsi="Cambria"/>
                <w:sz w:val="20"/>
              </w:rPr>
              <w:t xml:space="preserve">drug </w:t>
            </w:r>
            <w:r w:rsidR="0008031E" w:rsidRPr="00EA430C">
              <w:rPr>
                <w:rFonts w:ascii="Cambria" w:hAnsi="Cambria"/>
                <w:sz w:val="20"/>
              </w:rPr>
              <w:t>search volumes, number of posts</w:t>
            </w:r>
            <w:r w:rsidR="008523EF" w:rsidRPr="00EA430C">
              <w:rPr>
                <w:rFonts w:ascii="Cambria" w:hAnsi="Cambria"/>
                <w:sz w:val="20"/>
              </w:rPr>
              <w:t xml:space="preserve"> </w:t>
            </w:r>
            <w:r w:rsidR="00412607" w:rsidRPr="00EA430C">
              <w:rPr>
                <w:rFonts w:ascii="Cambria" w:hAnsi="Cambria"/>
                <w:sz w:val="20"/>
              </w:rPr>
              <w:t>on</w:t>
            </w:r>
            <w:r w:rsidR="008523EF" w:rsidRPr="00EA430C">
              <w:rPr>
                <w:rFonts w:ascii="Cambria" w:hAnsi="Cambria"/>
                <w:sz w:val="20"/>
              </w:rPr>
              <w:t xml:space="preserve"> drug consumption</w:t>
            </w:r>
            <w:r w:rsidR="0008031E" w:rsidRPr="00EA430C">
              <w:rPr>
                <w:rFonts w:ascii="Cambria" w:hAnsi="Cambria"/>
                <w:sz w:val="20"/>
              </w:rPr>
              <w:t xml:space="preserve">, </w:t>
            </w:r>
            <w:r w:rsidR="008D4FB8" w:rsidRPr="00EA430C">
              <w:rPr>
                <w:rFonts w:ascii="Cambria" w:hAnsi="Cambria"/>
                <w:sz w:val="20"/>
              </w:rPr>
              <w:t xml:space="preserve">drug </w:t>
            </w:r>
            <w:r w:rsidR="0008031E" w:rsidRPr="00EA430C">
              <w:rPr>
                <w:rFonts w:ascii="Cambria" w:hAnsi="Cambria"/>
                <w:sz w:val="20"/>
              </w:rPr>
              <w:t xml:space="preserve">query indexes) or validated data sources (e.g. </w:t>
            </w:r>
            <w:r w:rsidR="00BC1D2A" w:rsidRPr="00EA430C">
              <w:rPr>
                <w:rFonts w:ascii="Cambria" w:hAnsi="Cambria"/>
                <w:sz w:val="20"/>
              </w:rPr>
              <w:t xml:space="preserve">drug </w:t>
            </w:r>
            <w:r w:rsidR="0008031E" w:rsidRPr="00EA430C">
              <w:rPr>
                <w:rFonts w:ascii="Cambria" w:hAnsi="Cambria"/>
                <w:sz w:val="20"/>
              </w:rPr>
              <w:t xml:space="preserve">prescription volumes, official drug utilization estimates, drug sales).  </w:t>
            </w:r>
          </w:p>
        </w:tc>
      </w:tr>
      <w:tr w:rsidR="004C68D3" w:rsidRPr="00EA430C" w14:paraId="7CCB7DA5" w14:textId="77777777" w:rsidTr="008A0A33">
        <w:tc>
          <w:tcPr>
            <w:tcW w:w="1322" w:type="pct"/>
            <w:shd w:val="clear" w:color="auto" w:fill="auto"/>
          </w:tcPr>
          <w:p w14:paraId="76FAFBE7" w14:textId="0E768D60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Risk of bias in individual studies</w:t>
            </w:r>
          </w:p>
        </w:tc>
        <w:tc>
          <w:tcPr>
            <w:tcW w:w="3678" w:type="pct"/>
          </w:tcPr>
          <w:p w14:paraId="08F36738" w14:textId="4300E86D" w:rsidR="004C68D3" w:rsidRPr="00EA430C" w:rsidRDefault="002F6847" w:rsidP="004C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Risk of bias assessment will not be conducted which is consistent with the Joanna Briggs Institute methods manual (methodology for JBI Scoping reviews).</w:t>
            </w:r>
          </w:p>
        </w:tc>
      </w:tr>
      <w:tr w:rsidR="004C68D3" w:rsidRPr="00EA430C" w14:paraId="7C48F792" w14:textId="77777777" w:rsidTr="008A0A33">
        <w:tc>
          <w:tcPr>
            <w:tcW w:w="1322" w:type="pct"/>
          </w:tcPr>
          <w:p w14:paraId="25A02CE3" w14:textId="36B4AB3B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Data synthesis</w:t>
            </w:r>
          </w:p>
        </w:tc>
        <w:tc>
          <w:tcPr>
            <w:tcW w:w="3678" w:type="pct"/>
          </w:tcPr>
          <w:p w14:paraId="0BE21B96" w14:textId="59200BCB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>The PRISMA</w:t>
            </w:r>
            <w:r w:rsidR="00E73896" w:rsidRPr="00EA430C">
              <w:rPr>
                <w:rFonts w:ascii="Cambria" w:hAnsi="Cambria"/>
                <w:sz w:val="20"/>
                <w:szCs w:val="20"/>
              </w:rPr>
              <w:t>-ScR</w:t>
            </w:r>
            <w:r w:rsidRPr="00EA430C">
              <w:rPr>
                <w:rFonts w:ascii="Cambria" w:hAnsi="Cambria"/>
                <w:sz w:val="20"/>
                <w:szCs w:val="20"/>
              </w:rPr>
              <w:t xml:space="preserve"> statement will be followed for data synthesis. A narrative synthesis of the included studies will be performed. </w:t>
            </w:r>
          </w:p>
        </w:tc>
      </w:tr>
      <w:tr w:rsidR="004C68D3" w:rsidRPr="00EA430C" w14:paraId="5002DE61" w14:textId="77777777" w:rsidTr="008A0A33">
        <w:tc>
          <w:tcPr>
            <w:tcW w:w="1322" w:type="pct"/>
          </w:tcPr>
          <w:p w14:paraId="6A607F51" w14:textId="35106F2D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Language</w:t>
            </w:r>
          </w:p>
          <w:p w14:paraId="164E9114" w14:textId="276F1806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3678" w:type="pct"/>
          </w:tcPr>
          <w:p w14:paraId="7C331D95" w14:textId="22598C92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>English</w:t>
            </w:r>
          </w:p>
        </w:tc>
      </w:tr>
      <w:tr w:rsidR="004C68D3" w:rsidRPr="00EA430C" w14:paraId="46F04B76" w14:textId="77777777" w:rsidTr="008A0A33">
        <w:tc>
          <w:tcPr>
            <w:tcW w:w="1322" w:type="pct"/>
          </w:tcPr>
          <w:p w14:paraId="191A15D1" w14:textId="015196E7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Country</w:t>
            </w:r>
          </w:p>
        </w:tc>
        <w:tc>
          <w:tcPr>
            <w:tcW w:w="3678" w:type="pct"/>
          </w:tcPr>
          <w:p w14:paraId="28A7C2FE" w14:textId="1BE0A214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 xml:space="preserve">Switzerland </w:t>
            </w:r>
          </w:p>
        </w:tc>
      </w:tr>
      <w:tr w:rsidR="004C68D3" w:rsidRPr="00EA430C" w14:paraId="0848ECFA" w14:textId="77777777" w:rsidTr="008A0A33">
        <w:tc>
          <w:tcPr>
            <w:tcW w:w="1322" w:type="pct"/>
          </w:tcPr>
          <w:p w14:paraId="0B8BC8C2" w14:textId="4F9CD1C2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Anticipated or actual start date</w:t>
            </w:r>
          </w:p>
        </w:tc>
        <w:tc>
          <w:tcPr>
            <w:tcW w:w="3678" w:type="pct"/>
          </w:tcPr>
          <w:p w14:paraId="29E9C575" w14:textId="25119B8B" w:rsidR="004C68D3" w:rsidRPr="00EA430C" w:rsidRDefault="00E73896" w:rsidP="004C68D3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 w:rsidRPr="00EA430C">
              <w:rPr>
                <w:rFonts w:ascii="Cambria" w:hAnsi="Cambria"/>
                <w:sz w:val="20"/>
                <w:szCs w:val="20"/>
              </w:rPr>
              <w:t>September 2016</w:t>
            </w:r>
          </w:p>
        </w:tc>
      </w:tr>
      <w:tr w:rsidR="004C68D3" w:rsidRPr="00EA430C" w14:paraId="6163DF2D" w14:textId="77777777" w:rsidTr="008A0A33">
        <w:tc>
          <w:tcPr>
            <w:tcW w:w="1322" w:type="pct"/>
          </w:tcPr>
          <w:p w14:paraId="70B7F3A1" w14:textId="2C8C916B" w:rsidR="004C68D3" w:rsidRPr="00EA430C" w:rsidRDefault="004C68D3" w:rsidP="004C68D3">
            <w:pPr>
              <w:spacing w:after="8" w:line="240" w:lineRule="auto"/>
              <w:rPr>
                <w:rFonts w:ascii="Cambria" w:hAnsi="Cambria"/>
                <w:sz w:val="20"/>
              </w:rPr>
            </w:pPr>
            <w:r w:rsidRPr="00EA430C">
              <w:rPr>
                <w:rFonts w:ascii="Cambria" w:hAnsi="Cambria"/>
                <w:sz w:val="20"/>
              </w:rPr>
              <w:t>Anticipated or actual end date</w:t>
            </w:r>
          </w:p>
        </w:tc>
        <w:tc>
          <w:tcPr>
            <w:tcW w:w="3678" w:type="pct"/>
          </w:tcPr>
          <w:p w14:paraId="16E81B16" w14:textId="0B8E581B" w:rsidR="004C68D3" w:rsidRPr="00EA430C" w:rsidRDefault="00192411" w:rsidP="004C68D3">
            <w:pPr>
              <w:spacing w:after="8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</w:t>
            </w:r>
            <w:r w:rsidR="00E73896" w:rsidRPr="00EA430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14B1C">
              <w:rPr>
                <w:rFonts w:ascii="Cambria" w:hAnsi="Cambria"/>
                <w:sz w:val="20"/>
                <w:szCs w:val="20"/>
              </w:rPr>
              <w:t>2022</w:t>
            </w:r>
            <w:r w:rsidR="004C68D3" w:rsidRPr="00EA430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09060984" w14:textId="0BEA13F8" w:rsidR="00A35B3A" w:rsidRPr="00EA430C" w:rsidRDefault="00A35B3A" w:rsidP="00AC0C2D">
      <w:pPr>
        <w:rPr>
          <w:rFonts w:ascii="Cambria" w:hAnsi="Cambria"/>
          <w:lang w:val="en-GB"/>
        </w:rPr>
      </w:pPr>
    </w:p>
    <w:p w14:paraId="7881EDA3" w14:textId="4F0AEF8B" w:rsidR="00411050" w:rsidRPr="00EA430C" w:rsidRDefault="00E73896" w:rsidP="00F059C8">
      <w:pPr>
        <w:spacing w:line="240" w:lineRule="auto"/>
        <w:rPr>
          <w:rStyle w:val="fontstyle01"/>
          <w:rFonts w:ascii="Cambria" w:hAnsi="Cambria"/>
          <w:sz w:val="22"/>
          <w:szCs w:val="22"/>
        </w:rPr>
      </w:pPr>
      <w:r w:rsidRPr="00EA430C">
        <w:rPr>
          <w:rStyle w:val="fontstyle01"/>
          <w:rFonts w:ascii="Cambria" w:hAnsi="Cambria"/>
          <w:sz w:val="22"/>
          <w:szCs w:val="22"/>
        </w:rPr>
        <w:t xml:space="preserve">Adopted from: </w:t>
      </w:r>
    </w:p>
    <w:p w14:paraId="304DED0A" w14:textId="6B59A7B9" w:rsidR="00411050" w:rsidRPr="00EA430C" w:rsidRDefault="00411050" w:rsidP="00E73896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Times New Roman"/>
          <w:noProof/>
          <w:sz w:val="20"/>
          <w:szCs w:val="24"/>
        </w:rPr>
      </w:pPr>
      <w:r w:rsidRPr="00EA430C">
        <w:rPr>
          <w:rFonts w:ascii="Cambria" w:hAnsi="Cambria" w:cs="Arial"/>
          <w:color w:val="222222"/>
          <w:sz w:val="20"/>
          <w:szCs w:val="20"/>
          <w:shd w:val="clear" w:color="auto" w:fill="FFFFFF"/>
        </w:rPr>
        <w:fldChar w:fldCharType="begin" w:fldLock="1"/>
      </w:r>
      <w:r w:rsidRPr="00EA430C">
        <w:rPr>
          <w:rFonts w:ascii="Cambria" w:hAnsi="Cambria" w:cs="Arial"/>
          <w:color w:val="222222"/>
          <w:sz w:val="20"/>
          <w:szCs w:val="20"/>
          <w:shd w:val="clear" w:color="auto" w:fill="FFFFFF"/>
          <w:lang w:val="de-DE"/>
        </w:rPr>
        <w:instrText xml:space="preserve">ADDIN Mendeley Bibliography CSL_BIBLIOGRAPHY </w:instrText>
      </w:r>
      <w:r w:rsidRPr="00EA430C">
        <w:rPr>
          <w:rFonts w:ascii="Cambria" w:hAnsi="Cambria" w:cs="Arial"/>
          <w:color w:val="222222"/>
          <w:sz w:val="20"/>
          <w:szCs w:val="20"/>
          <w:shd w:val="clear" w:color="auto" w:fill="FFFFFF"/>
        </w:rPr>
        <w:fldChar w:fldCharType="separate"/>
      </w:r>
      <w:r w:rsidRPr="00EA430C">
        <w:rPr>
          <w:rFonts w:ascii="Cambria" w:hAnsi="Cambria" w:cs="Times New Roman"/>
          <w:noProof/>
          <w:sz w:val="20"/>
          <w:szCs w:val="24"/>
          <w:lang w:val="de-DE"/>
        </w:rPr>
        <w:t xml:space="preserve">Tricco AC, Lillie E, Zarin W, et al. </w:t>
      </w:r>
      <w:r w:rsidRPr="00EA430C">
        <w:rPr>
          <w:rFonts w:ascii="Cambria" w:hAnsi="Cambria" w:cs="Times New Roman"/>
          <w:noProof/>
          <w:sz w:val="20"/>
          <w:szCs w:val="24"/>
        </w:rPr>
        <w:t xml:space="preserve">PRISMA Extension for Scoping Reviews (PRISMA-ScR): Checklist and Explanation. </w:t>
      </w:r>
      <w:r w:rsidRPr="00EA430C">
        <w:rPr>
          <w:rFonts w:ascii="Cambria" w:hAnsi="Cambria" w:cs="Times New Roman"/>
          <w:i/>
          <w:iCs/>
          <w:noProof/>
          <w:sz w:val="20"/>
          <w:szCs w:val="24"/>
        </w:rPr>
        <w:t>Ann Intern Med</w:t>
      </w:r>
      <w:r w:rsidRPr="00EA430C">
        <w:rPr>
          <w:rFonts w:ascii="Cambria" w:hAnsi="Cambria" w:cs="Times New Roman"/>
          <w:noProof/>
          <w:sz w:val="20"/>
          <w:szCs w:val="24"/>
        </w:rPr>
        <w:t>. 2018;169(7):467.</w:t>
      </w:r>
    </w:p>
    <w:p w14:paraId="388B5C98" w14:textId="4DA4BFF7" w:rsidR="00411050" w:rsidRPr="00EA430C" w:rsidRDefault="00411050" w:rsidP="00E73896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Times New Roman"/>
          <w:noProof/>
          <w:sz w:val="20"/>
          <w:szCs w:val="24"/>
        </w:rPr>
      </w:pPr>
      <w:r w:rsidRPr="00EA430C">
        <w:rPr>
          <w:rFonts w:ascii="Cambria" w:hAnsi="Cambria" w:cs="Times New Roman"/>
          <w:noProof/>
          <w:sz w:val="20"/>
          <w:szCs w:val="24"/>
        </w:rPr>
        <w:t xml:space="preserve">Booth A, Clarke M, Dooley G, et al. The nuts and bolts of PROSPERO: An international prospective register of systematic reviews [Internet]. </w:t>
      </w:r>
      <w:r w:rsidRPr="00EA430C">
        <w:rPr>
          <w:rFonts w:ascii="Cambria" w:hAnsi="Cambria" w:cs="Times New Roman"/>
          <w:i/>
          <w:iCs/>
          <w:noProof/>
          <w:sz w:val="20"/>
          <w:szCs w:val="24"/>
        </w:rPr>
        <w:t>Syst Rev</w:t>
      </w:r>
      <w:r w:rsidRPr="00EA430C">
        <w:rPr>
          <w:rFonts w:ascii="Cambria" w:hAnsi="Cambria" w:cs="Times New Roman"/>
          <w:noProof/>
          <w:sz w:val="20"/>
          <w:szCs w:val="24"/>
        </w:rPr>
        <w:t>. 2012;1(1) doi:10.1186/2046-4053-1-2.</w:t>
      </w:r>
    </w:p>
    <w:p w14:paraId="556C0364" w14:textId="5BCF027B" w:rsidR="00411050" w:rsidRPr="00EA430C" w:rsidRDefault="00411050" w:rsidP="00E73896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noProof/>
          <w:sz w:val="20"/>
        </w:rPr>
      </w:pPr>
      <w:r w:rsidRPr="00EA430C">
        <w:rPr>
          <w:rFonts w:ascii="Cambria" w:hAnsi="Cambria" w:cs="Times New Roman"/>
          <w:noProof/>
          <w:sz w:val="20"/>
          <w:szCs w:val="24"/>
        </w:rPr>
        <w:t xml:space="preserve">Peters MDJ, Godfrey CM, Khalil H, McInerney P, Parker D, Soares CB. Guidance for conducting systematic scoping reviews. </w:t>
      </w:r>
      <w:r w:rsidRPr="00EA430C">
        <w:rPr>
          <w:rFonts w:ascii="Cambria" w:hAnsi="Cambria" w:cs="Times New Roman"/>
          <w:i/>
          <w:iCs/>
          <w:noProof/>
          <w:sz w:val="20"/>
          <w:szCs w:val="24"/>
        </w:rPr>
        <w:t>Int J Evid Based Healthc</w:t>
      </w:r>
      <w:r w:rsidRPr="00EA430C">
        <w:rPr>
          <w:rFonts w:ascii="Cambria" w:hAnsi="Cambria" w:cs="Times New Roman"/>
          <w:noProof/>
          <w:sz w:val="20"/>
          <w:szCs w:val="24"/>
        </w:rPr>
        <w:t>. 2015;13(3):141–6.</w:t>
      </w:r>
    </w:p>
    <w:p w14:paraId="29B25CCC" w14:textId="60E74F82" w:rsidR="00411050" w:rsidRPr="00411050" w:rsidRDefault="00411050" w:rsidP="00F059C8">
      <w:pPr>
        <w:spacing w:line="240" w:lineRule="auto"/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  <w:r w:rsidRPr="00EA430C">
        <w:rPr>
          <w:rFonts w:ascii="Cambria" w:hAnsi="Cambria" w:cs="Arial"/>
          <w:color w:val="222222"/>
          <w:sz w:val="20"/>
          <w:szCs w:val="20"/>
          <w:shd w:val="clear" w:color="auto" w:fill="FFFFFF"/>
        </w:rPr>
        <w:fldChar w:fldCharType="end"/>
      </w:r>
    </w:p>
    <w:sectPr w:rsidR="00411050" w:rsidRPr="0041105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C8B82" w14:textId="77777777" w:rsidR="0080425D" w:rsidRDefault="0080425D" w:rsidP="001E58BA">
      <w:pPr>
        <w:spacing w:after="0" w:line="240" w:lineRule="auto"/>
      </w:pPr>
      <w:r>
        <w:separator/>
      </w:r>
    </w:p>
  </w:endnote>
  <w:endnote w:type="continuationSeparator" w:id="0">
    <w:p w14:paraId="4BCCA009" w14:textId="77777777" w:rsidR="0080425D" w:rsidRDefault="0080425D" w:rsidP="001E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mjjlmAdvTTb5929f4c">
    <w:altName w:val="Cambria"/>
    <w:panose1 w:val="00000000000000000000"/>
    <w:charset w:val="00"/>
    <w:family w:val="roman"/>
    <w:notTrueType/>
    <w:pitch w:val="default"/>
  </w:font>
  <w:font w:name="MrymvrAdvTTb5929f4c+2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208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D502D" w14:textId="1EA90C17" w:rsidR="009D0D95" w:rsidRDefault="009D0D9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1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91A4C8" w14:textId="77777777" w:rsidR="009D0D95" w:rsidRDefault="009D0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ECAE" w14:textId="77777777" w:rsidR="0080425D" w:rsidRDefault="0080425D" w:rsidP="001E58BA">
      <w:pPr>
        <w:spacing w:after="0" w:line="240" w:lineRule="auto"/>
      </w:pPr>
      <w:r>
        <w:separator/>
      </w:r>
    </w:p>
  </w:footnote>
  <w:footnote w:type="continuationSeparator" w:id="0">
    <w:p w14:paraId="332115A0" w14:textId="77777777" w:rsidR="0080425D" w:rsidRDefault="0080425D" w:rsidP="001E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75622"/>
    <w:multiLevelType w:val="hybridMultilevel"/>
    <w:tmpl w:val="9DC64FA8"/>
    <w:lvl w:ilvl="0" w:tplc="8EFE4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6686"/>
    <w:multiLevelType w:val="hybridMultilevel"/>
    <w:tmpl w:val="E7B25A12"/>
    <w:lvl w:ilvl="0" w:tplc="19704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19C3"/>
    <w:multiLevelType w:val="hybridMultilevel"/>
    <w:tmpl w:val="8706738A"/>
    <w:lvl w:ilvl="0" w:tplc="8EFE4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C21"/>
    <w:multiLevelType w:val="hybridMultilevel"/>
    <w:tmpl w:val="8706738A"/>
    <w:lvl w:ilvl="0" w:tplc="8EFE4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160EF"/>
    <w:multiLevelType w:val="hybridMultilevel"/>
    <w:tmpl w:val="C00C1BB6"/>
    <w:lvl w:ilvl="0" w:tplc="1116E4D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123274"/>
    <w:multiLevelType w:val="hybridMultilevel"/>
    <w:tmpl w:val="DB90AB6A"/>
    <w:lvl w:ilvl="0" w:tplc="65C23E9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2549"/>
    <w:multiLevelType w:val="multilevel"/>
    <w:tmpl w:val="44524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1D2B48"/>
    <w:multiLevelType w:val="hybridMultilevel"/>
    <w:tmpl w:val="234EB5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1FF1"/>
    <w:multiLevelType w:val="hybridMultilevel"/>
    <w:tmpl w:val="9DC64FA8"/>
    <w:lvl w:ilvl="0" w:tplc="8EFE4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7867">
    <w:abstractNumId w:val="6"/>
  </w:num>
  <w:num w:numId="2" w16cid:durableId="1758943738">
    <w:abstractNumId w:val="1"/>
  </w:num>
  <w:num w:numId="3" w16cid:durableId="1927184231">
    <w:abstractNumId w:val="8"/>
  </w:num>
  <w:num w:numId="4" w16cid:durableId="777527601">
    <w:abstractNumId w:val="0"/>
  </w:num>
  <w:num w:numId="5" w16cid:durableId="1757702533">
    <w:abstractNumId w:val="3"/>
  </w:num>
  <w:num w:numId="6" w16cid:durableId="1418330981">
    <w:abstractNumId w:val="4"/>
  </w:num>
  <w:num w:numId="7" w16cid:durableId="84542151">
    <w:abstractNumId w:val="5"/>
  </w:num>
  <w:num w:numId="8" w16cid:durableId="853886062">
    <w:abstractNumId w:val="7"/>
  </w:num>
  <w:num w:numId="9" w16cid:durableId="21701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5"/>
    <w:rsid w:val="000110A2"/>
    <w:rsid w:val="00012686"/>
    <w:rsid w:val="00037425"/>
    <w:rsid w:val="00047DFC"/>
    <w:rsid w:val="00051A8A"/>
    <w:rsid w:val="0005319D"/>
    <w:rsid w:val="00057269"/>
    <w:rsid w:val="00057B04"/>
    <w:rsid w:val="0008031E"/>
    <w:rsid w:val="00091A2D"/>
    <w:rsid w:val="00096258"/>
    <w:rsid w:val="000A518A"/>
    <w:rsid w:val="00104B54"/>
    <w:rsid w:val="0016497A"/>
    <w:rsid w:val="00177D1D"/>
    <w:rsid w:val="001813CD"/>
    <w:rsid w:val="00192411"/>
    <w:rsid w:val="001A3403"/>
    <w:rsid w:val="001A51D3"/>
    <w:rsid w:val="001B6597"/>
    <w:rsid w:val="001E58BA"/>
    <w:rsid w:val="001F15FD"/>
    <w:rsid w:val="001F4540"/>
    <w:rsid w:val="00200E02"/>
    <w:rsid w:val="0020526B"/>
    <w:rsid w:val="00207BFB"/>
    <w:rsid w:val="002106B0"/>
    <w:rsid w:val="00215AD5"/>
    <w:rsid w:val="00223588"/>
    <w:rsid w:val="002271ED"/>
    <w:rsid w:val="0024257E"/>
    <w:rsid w:val="00243113"/>
    <w:rsid w:val="00244E49"/>
    <w:rsid w:val="00255EAA"/>
    <w:rsid w:val="00262491"/>
    <w:rsid w:val="00262742"/>
    <w:rsid w:val="00264B85"/>
    <w:rsid w:val="00281377"/>
    <w:rsid w:val="002A23C4"/>
    <w:rsid w:val="002A729A"/>
    <w:rsid w:val="002C78EF"/>
    <w:rsid w:val="002D1CE0"/>
    <w:rsid w:val="002D4980"/>
    <w:rsid w:val="002E6224"/>
    <w:rsid w:val="002E670E"/>
    <w:rsid w:val="002F6847"/>
    <w:rsid w:val="00320311"/>
    <w:rsid w:val="00332159"/>
    <w:rsid w:val="00334A13"/>
    <w:rsid w:val="00355556"/>
    <w:rsid w:val="00360210"/>
    <w:rsid w:val="0036737F"/>
    <w:rsid w:val="003729D7"/>
    <w:rsid w:val="00382578"/>
    <w:rsid w:val="003877DE"/>
    <w:rsid w:val="003A1DC0"/>
    <w:rsid w:val="003B0A30"/>
    <w:rsid w:val="003E41D6"/>
    <w:rsid w:val="003F3B9B"/>
    <w:rsid w:val="00410733"/>
    <w:rsid w:val="00411050"/>
    <w:rsid w:val="00411AB5"/>
    <w:rsid w:val="00412607"/>
    <w:rsid w:val="004234B0"/>
    <w:rsid w:val="00426DEB"/>
    <w:rsid w:val="0045516A"/>
    <w:rsid w:val="00460F8D"/>
    <w:rsid w:val="00465C02"/>
    <w:rsid w:val="004677C8"/>
    <w:rsid w:val="004729E6"/>
    <w:rsid w:val="00482E97"/>
    <w:rsid w:val="0048628C"/>
    <w:rsid w:val="004A0C75"/>
    <w:rsid w:val="004C3F2B"/>
    <w:rsid w:val="004C5D09"/>
    <w:rsid w:val="004C68D3"/>
    <w:rsid w:val="004D7BFD"/>
    <w:rsid w:val="004D7F3B"/>
    <w:rsid w:val="004E1B87"/>
    <w:rsid w:val="004E754C"/>
    <w:rsid w:val="004F04C6"/>
    <w:rsid w:val="004F7BFD"/>
    <w:rsid w:val="00502244"/>
    <w:rsid w:val="00503143"/>
    <w:rsid w:val="00521854"/>
    <w:rsid w:val="0052568D"/>
    <w:rsid w:val="00527742"/>
    <w:rsid w:val="00550AAB"/>
    <w:rsid w:val="00554253"/>
    <w:rsid w:val="0057265F"/>
    <w:rsid w:val="005748F3"/>
    <w:rsid w:val="00581029"/>
    <w:rsid w:val="00597AF4"/>
    <w:rsid w:val="005A788E"/>
    <w:rsid w:val="005C1476"/>
    <w:rsid w:val="005C601B"/>
    <w:rsid w:val="005D0181"/>
    <w:rsid w:val="005D118B"/>
    <w:rsid w:val="005E07BC"/>
    <w:rsid w:val="005F034B"/>
    <w:rsid w:val="005F376C"/>
    <w:rsid w:val="005F49E4"/>
    <w:rsid w:val="006269F7"/>
    <w:rsid w:val="00627F08"/>
    <w:rsid w:val="0063133F"/>
    <w:rsid w:val="00632DD6"/>
    <w:rsid w:val="006427C5"/>
    <w:rsid w:val="00647951"/>
    <w:rsid w:val="00660935"/>
    <w:rsid w:val="006706C1"/>
    <w:rsid w:val="006773F2"/>
    <w:rsid w:val="006778B0"/>
    <w:rsid w:val="00694CA0"/>
    <w:rsid w:val="0069684F"/>
    <w:rsid w:val="006A2995"/>
    <w:rsid w:val="006B0C84"/>
    <w:rsid w:val="006C0DBE"/>
    <w:rsid w:val="006C7FB4"/>
    <w:rsid w:val="006D51D8"/>
    <w:rsid w:val="006F1E5E"/>
    <w:rsid w:val="00717265"/>
    <w:rsid w:val="00717AB3"/>
    <w:rsid w:val="007245E2"/>
    <w:rsid w:val="00724BCC"/>
    <w:rsid w:val="00724FB7"/>
    <w:rsid w:val="0073786A"/>
    <w:rsid w:val="007468EC"/>
    <w:rsid w:val="00750AE8"/>
    <w:rsid w:val="007513F4"/>
    <w:rsid w:val="00751449"/>
    <w:rsid w:val="007629B9"/>
    <w:rsid w:val="007650B1"/>
    <w:rsid w:val="00771D0E"/>
    <w:rsid w:val="00777934"/>
    <w:rsid w:val="00791AD6"/>
    <w:rsid w:val="00797AAF"/>
    <w:rsid w:val="007A665A"/>
    <w:rsid w:val="007C07C6"/>
    <w:rsid w:val="007C191D"/>
    <w:rsid w:val="007C7EA8"/>
    <w:rsid w:val="007E5C84"/>
    <w:rsid w:val="007F49C8"/>
    <w:rsid w:val="0080425D"/>
    <w:rsid w:val="00811787"/>
    <w:rsid w:val="0081657C"/>
    <w:rsid w:val="00832486"/>
    <w:rsid w:val="00842273"/>
    <w:rsid w:val="00844853"/>
    <w:rsid w:val="008465B2"/>
    <w:rsid w:val="00850196"/>
    <w:rsid w:val="008523EF"/>
    <w:rsid w:val="00852745"/>
    <w:rsid w:val="00860ED5"/>
    <w:rsid w:val="008771DC"/>
    <w:rsid w:val="00877479"/>
    <w:rsid w:val="0088600D"/>
    <w:rsid w:val="008A0A33"/>
    <w:rsid w:val="008B7370"/>
    <w:rsid w:val="008B795B"/>
    <w:rsid w:val="008C5B07"/>
    <w:rsid w:val="008D409D"/>
    <w:rsid w:val="008D4FB8"/>
    <w:rsid w:val="008F5E29"/>
    <w:rsid w:val="009073A8"/>
    <w:rsid w:val="00912A86"/>
    <w:rsid w:val="009263FE"/>
    <w:rsid w:val="00933F37"/>
    <w:rsid w:val="00941EF2"/>
    <w:rsid w:val="0094268A"/>
    <w:rsid w:val="009447EB"/>
    <w:rsid w:val="00946232"/>
    <w:rsid w:val="009503EE"/>
    <w:rsid w:val="009505F2"/>
    <w:rsid w:val="009577D1"/>
    <w:rsid w:val="00960654"/>
    <w:rsid w:val="009628D4"/>
    <w:rsid w:val="0096525A"/>
    <w:rsid w:val="00973F0C"/>
    <w:rsid w:val="00990A19"/>
    <w:rsid w:val="009954F1"/>
    <w:rsid w:val="009A3FF1"/>
    <w:rsid w:val="009C0B8C"/>
    <w:rsid w:val="009C1F36"/>
    <w:rsid w:val="009D0D95"/>
    <w:rsid w:val="009D12DD"/>
    <w:rsid w:val="009F4021"/>
    <w:rsid w:val="00A018C9"/>
    <w:rsid w:val="00A16DB5"/>
    <w:rsid w:val="00A24686"/>
    <w:rsid w:val="00A32331"/>
    <w:rsid w:val="00A32F3F"/>
    <w:rsid w:val="00A332FA"/>
    <w:rsid w:val="00A35B3A"/>
    <w:rsid w:val="00A4595B"/>
    <w:rsid w:val="00A47B6F"/>
    <w:rsid w:val="00A6483B"/>
    <w:rsid w:val="00A974C0"/>
    <w:rsid w:val="00AA0D4F"/>
    <w:rsid w:val="00AB18E0"/>
    <w:rsid w:val="00AC0C2D"/>
    <w:rsid w:val="00AC10F4"/>
    <w:rsid w:val="00AC51DD"/>
    <w:rsid w:val="00AC592F"/>
    <w:rsid w:val="00AD20D8"/>
    <w:rsid w:val="00AD33DC"/>
    <w:rsid w:val="00AE46F2"/>
    <w:rsid w:val="00AF279F"/>
    <w:rsid w:val="00AF4663"/>
    <w:rsid w:val="00B00682"/>
    <w:rsid w:val="00B138E7"/>
    <w:rsid w:val="00B1571F"/>
    <w:rsid w:val="00B21075"/>
    <w:rsid w:val="00B260B3"/>
    <w:rsid w:val="00B5292A"/>
    <w:rsid w:val="00B56A89"/>
    <w:rsid w:val="00B819ED"/>
    <w:rsid w:val="00B840E4"/>
    <w:rsid w:val="00BA358D"/>
    <w:rsid w:val="00BA5AAC"/>
    <w:rsid w:val="00BB4844"/>
    <w:rsid w:val="00BC1D2A"/>
    <w:rsid w:val="00BC771A"/>
    <w:rsid w:val="00BC7D40"/>
    <w:rsid w:val="00BD0DD8"/>
    <w:rsid w:val="00BD7261"/>
    <w:rsid w:val="00BD7391"/>
    <w:rsid w:val="00BD75C4"/>
    <w:rsid w:val="00BF7DB0"/>
    <w:rsid w:val="00C011CC"/>
    <w:rsid w:val="00C17055"/>
    <w:rsid w:val="00C34DC3"/>
    <w:rsid w:val="00C432F9"/>
    <w:rsid w:val="00C43566"/>
    <w:rsid w:val="00C5071B"/>
    <w:rsid w:val="00C53690"/>
    <w:rsid w:val="00C547AC"/>
    <w:rsid w:val="00C652E8"/>
    <w:rsid w:val="00C85F4C"/>
    <w:rsid w:val="00C87AD1"/>
    <w:rsid w:val="00C9108B"/>
    <w:rsid w:val="00CA71E0"/>
    <w:rsid w:val="00CC1E0D"/>
    <w:rsid w:val="00CD3B15"/>
    <w:rsid w:val="00CD3C15"/>
    <w:rsid w:val="00CF4FA6"/>
    <w:rsid w:val="00D04B21"/>
    <w:rsid w:val="00D11922"/>
    <w:rsid w:val="00D12147"/>
    <w:rsid w:val="00D147CC"/>
    <w:rsid w:val="00D15D07"/>
    <w:rsid w:val="00D17DD0"/>
    <w:rsid w:val="00D2681A"/>
    <w:rsid w:val="00D33864"/>
    <w:rsid w:val="00D347FB"/>
    <w:rsid w:val="00D40132"/>
    <w:rsid w:val="00D41B62"/>
    <w:rsid w:val="00D43C49"/>
    <w:rsid w:val="00D50A38"/>
    <w:rsid w:val="00D53DE7"/>
    <w:rsid w:val="00D555B8"/>
    <w:rsid w:val="00D65994"/>
    <w:rsid w:val="00D73B47"/>
    <w:rsid w:val="00D83571"/>
    <w:rsid w:val="00D90499"/>
    <w:rsid w:val="00D92B99"/>
    <w:rsid w:val="00D94075"/>
    <w:rsid w:val="00DA04E9"/>
    <w:rsid w:val="00DB5554"/>
    <w:rsid w:val="00DC22D3"/>
    <w:rsid w:val="00DD5052"/>
    <w:rsid w:val="00DE339A"/>
    <w:rsid w:val="00DE3D9E"/>
    <w:rsid w:val="00DF548E"/>
    <w:rsid w:val="00E018DB"/>
    <w:rsid w:val="00E2297B"/>
    <w:rsid w:val="00E26306"/>
    <w:rsid w:val="00E37D51"/>
    <w:rsid w:val="00E37F97"/>
    <w:rsid w:val="00E47440"/>
    <w:rsid w:val="00E474F0"/>
    <w:rsid w:val="00E67D8F"/>
    <w:rsid w:val="00E73558"/>
    <w:rsid w:val="00E7367B"/>
    <w:rsid w:val="00E73896"/>
    <w:rsid w:val="00E85C57"/>
    <w:rsid w:val="00E96390"/>
    <w:rsid w:val="00EA430C"/>
    <w:rsid w:val="00EA5B5D"/>
    <w:rsid w:val="00EA71E9"/>
    <w:rsid w:val="00EB4063"/>
    <w:rsid w:val="00EE6099"/>
    <w:rsid w:val="00F01ECD"/>
    <w:rsid w:val="00F059C8"/>
    <w:rsid w:val="00F10D73"/>
    <w:rsid w:val="00F14B1C"/>
    <w:rsid w:val="00F20078"/>
    <w:rsid w:val="00F20557"/>
    <w:rsid w:val="00F20F73"/>
    <w:rsid w:val="00F228C5"/>
    <w:rsid w:val="00F2779B"/>
    <w:rsid w:val="00F66E0C"/>
    <w:rsid w:val="00F91577"/>
    <w:rsid w:val="00F94ED2"/>
    <w:rsid w:val="00F96D8C"/>
    <w:rsid w:val="00F971D7"/>
    <w:rsid w:val="00FA30AC"/>
    <w:rsid w:val="00FA655D"/>
    <w:rsid w:val="00FB176C"/>
    <w:rsid w:val="00FB206E"/>
    <w:rsid w:val="00FE0A22"/>
    <w:rsid w:val="00FE1B55"/>
    <w:rsid w:val="00FE6A2A"/>
    <w:rsid w:val="00FF065E"/>
    <w:rsid w:val="00FF677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92055"/>
  <w15:docId w15:val="{A6576B16-8429-4D09-A586-CDEA2CC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Header">
    <w:name w:val="TableHeader"/>
    <w:basedOn w:val="Normal"/>
    <w:rsid w:val="00A35B3A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A35B3A"/>
  </w:style>
  <w:style w:type="character" w:styleId="Lienhypertexte">
    <w:name w:val="Hyperlink"/>
    <w:basedOn w:val="Policepardfaut"/>
    <w:uiPriority w:val="99"/>
    <w:unhideWhenUsed/>
    <w:rsid w:val="006A29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A2995"/>
    <w:rPr>
      <w:color w:val="605E5C"/>
      <w:shd w:val="clear" w:color="auto" w:fill="E1DFDD"/>
    </w:rPr>
  </w:style>
  <w:style w:type="paragraph" w:customStyle="1" w:styleId="contact-address">
    <w:name w:val="contact-address"/>
    <w:basedOn w:val="Normal"/>
    <w:rsid w:val="006A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6A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al-code">
    <w:name w:val="postal-code"/>
    <w:basedOn w:val="Policepardfaut"/>
    <w:rsid w:val="006A2995"/>
  </w:style>
  <w:style w:type="character" w:customStyle="1" w:styleId="locality">
    <w:name w:val="locality"/>
    <w:basedOn w:val="Policepardfaut"/>
    <w:rsid w:val="006A2995"/>
  </w:style>
  <w:style w:type="paragraph" w:customStyle="1" w:styleId="country">
    <w:name w:val="country"/>
    <w:basedOn w:val="Normal"/>
    <w:rsid w:val="006A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7C6"/>
    <w:rPr>
      <w:rFonts w:ascii="Segoe UI" w:hAnsi="Segoe UI" w:cs="Segoe UI"/>
      <w:sz w:val="18"/>
      <w:szCs w:val="18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0314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314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Paragraphedeliste">
    <w:name w:val="List Paragraph"/>
    <w:basedOn w:val="Normal"/>
    <w:uiPriority w:val="34"/>
    <w:qFormat/>
    <w:rsid w:val="0071726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8B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8BA"/>
    <w:rPr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491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491"/>
    <w:rPr>
      <w:rFonts w:ascii="Times New Roman" w:eastAsia="Times New Roman" w:hAnsi="Times New Roman" w:cs="Times New Roman"/>
      <w:b/>
      <w:bCs/>
      <w:sz w:val="20"/>
      <w:szCs w:val="20"/>
      <w:lang w:val="en-US" w:eastAsia="de-CH"/>
    </w:rPr>
  </w:style>
  <w:style w:type="paragraph" w:styleId="NormalWeb">
    <w:name w:val="Normal (Web)"/>
    <w:basedOn w:val="Normal"/>
    <w:uiPriority w:val="99"/>
    <w:semiHidden/>
    <w:unhideWhenUsed/>
    <w:rsid w:val="00C4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fontstyle01">
    <w:name w:val="fontstyle01"/>
    <w:basedOn w:val="Policepardfaut"/>
    <w:rsid w:val="00411050"/>
    <w:rPr>
      <w:rFonts w:ascii="FmjjlmAdvTTb5929f4c" w:hAnsi="FmjjlmAdvTTb5929f4c" w:hint="default"/>
      <w:b w:val="0"/>
      <w:bCs w:val="0"/>
      <w:i w:val="0"/>
      <w:iCs w:val="0"/>
      <w:color w:val="131413"/>
      <w:sz w:val="16"/>
      <w:szCs w:val="16"/>
    </w:rPr>
  </w:style>
  <w:style w:type="character" w:customStyle="1" w:styleId="fontstyle21">
    <w:name w:val="fontstyle21"/>
    <w:basedOn w:val="Policepardfaut"/>
    <w:rsid w:val="00411050"/>
    <w:rPr>
      <w:rFonts w:ascii="MrymvrAdvTTb5929f4c+20" w:hAnsi="MrymvrAdvTTb5929f4c+20" w:hint="default"/>
      <w:b w:val="0"/>
      <w:bCs w:val="0"/>
      <w:i w:val="0"/>
      <w:iCs w:val="0"/>
      <w:color w:val="13141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7T18:00:29.029"/>
    </inkml:context>
    <inkml:brush xml:id="br0">
      <inkml:brushProperty name="width" value="0.0859" units="cm"/>
      <inkml:brushProperty name="height" value="0.0859" units="cm"/>
    </inkml:brush>
  </inkml:definitions>
  <inkml:trace contextRef="#ctx0" brushRef="#br0">45 0 7058,'-13'0'-613,"-6"0"456,16 0 54,-7 0 101,10 0-179,0 0 176,10 0 1,-5 0-228,10 0 232,-10 0 0,15 0 0,-8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B4FE-15E8-4AEF-AE79-119524B1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1605</Words>
  <Characters>8831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Schachner</dc:creator>
  <cp:keywords/>
  <dc:description/>
  <cp:lastModifiedBy>Cristina Calvo Picos Robin</cp:lastModifiedBy>
  <cp:revision>2</cp:revision>
  <dcterms:created xsi:type="dcterms:W3CDTF">2024-06-03T09:10:00Z</dcterms:created>
  <dcterms:modified xsi:type="dcterms:W3CDTF">2024-06-03T09:10:00Z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http://csl.mendeley.com/styles/573808521/apa</vt:lpwstr>
  </property>
  <property fmtid="{D5CDD505-2E9C-101B-9397-08002B2CF9AE}" pid="17" name="Mendeley Recent Style Name 7_1">
    <vt:lpwstr>JMIR - Roman Keller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b5afb517-dec5-3c33-8873-61801feacfb9</vt:lpwstr>
  </property>
  <property fmtid="{D5CDD505-2E9C-101B-9397-08002B2CF9AE}" pid="24" name="Mendeley Citation Style_1">
    <vt:lpwstr>http://csl.mendeley.com/styles/521448861/medicine-and-science-in-sports-and-exercise-2</vt:lpwstr>
  </property>
</Properties>
</file>